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E7" w:rsidRPr="00F657DE" w:rsidRDefault="00C44CE7" w:rsidP="00F657DE">
      <w:pPr>
        <w:pStyle w:val="litnotetextheading"/>
        <w:shd w:val="clear" w:color="auto" w:fill="FFFFFF"/>
        <w:rPr>
          <w:rFonts w:ascii="Book Antiqua" w:hAnsi="Book Antiqua" w:cs="Helvetica"/>
          <w:color w:val="000000"/>
          <w:sz w:val="20"/>
          <w:szCs w:val="20"/>
        </w:rPr>
      </w:pPr>
      <w:r w:rsidRPr="00F657DE">
        <w:rPr>
          <w:rFonts w:ascii="Book Antiqua" w:hAnsi="Book Antiqua" w:cs="Helvetica"/>
          <w:color w:val="000000"/>
          <w:sz w:val="20"/>
          <w:szCs w:val="20"/>
        </w:rPr>
        <w:t xml:space="preserve"> </w:t>
      </w:r>
      <w:bookmarkStart w:id="0" w:name="_GoBack"/>
      <w:bookmarkEnd w:id="0"/>
      <w:r w:rsidRPr="00F657DE">
        <w:rPr>
          <w:rFonts w:ascii="Book Antiqua" w:hAnsi="Book Antiqua" w:cs="TimesNewRoman,Bold"/>
          <w:b/>
          <w:bCs/>
          <w:sz w:val="20"/>
          <w:szCs w:val="20"/>
        </w:rPr>
        <w:t>Shakespeare’s World</w:t>
      </w:r>
    </w:p>
    <w:p w:rsidR="00C44CE7" w:rsidRPr="00F657DE" w:rsidRDefault="00C44CE7" w:rsidP="00C44CE7">
      <w:pPr>
        <w:autoSpaceDE w:val="0"/>
        <w:autoSpaceDN w:val="0"/>
        <w:adjustRightInd w:val="0"/>
        <w:spacing w:after="0" w:line="240" w:lineRule="auto"/>
        <w:rPr>
          <w:rFonts w:ascii="Book Antiqua" w:hAnsi="Book Antiqua" w:cs="TimesNewRoman"/>
          <w:sz w:val="20"/>
          <w:szCs w:val="20"/>
        </w:rPr>
      </w:pPr>
      <w:r w:rsidRPr="00F657DE">
        <w:rPr>
          <w:rFonts w:ascii="Book Antiqua" w:hAnsi="Book Antiqua" w:cs="TimesNewRoman"/>
          <w:sz w:val="20"/>
          <w:szCs w:val="20"/>
        </w:rPr>
        <w:t>A. Elizabethan Age</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1. Queen Elizabeth I</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2. Great Virgin Queen/ruled 1558-1603</w:t>
      </w:r>
    </w:p>
    <w:p w:rsidR="00C44CE7" w:rsidRPr="00F657DE" w:rsidRDefault="00C44CE7" w:rsidP="00C44CE7">
      <w:pPr>
        <w:autoSpaceDE w:val="0"/>
        <w:autoSpaceDN w:val="0"/>
        <w:adjustRightInd w:val="0"/>
        <w:spacing w:after="0" w:line="240" w:lineRule="auto"/>
        <w:rPr>
          <w:rFonts w:ascii="Book Antiqua" w:hAnsi="Book Antiqua" w:cs="TimesNewRoman"/>
          <w:sz w:val="20"/>
          <w:szCs w:val="20"/>
        </w:rPr>
      </w:pPr>
      <w:r w:rsidRPr="00F657DE">
        <w:rPr>
          <w:rFonts w:ascii="Book Antiqua" w:hAnsi="Book Antiqua" w:cs="TimesNewRoman"/>
          <w:sz w:val="20"/>
          <w:szCs w:val="20"/>
        </w:rPr>
        <w:t>B. Age of Discovery</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1. Pursuit of scientific knowledge and the exploration of human nature</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2. Assumptions concerning feudalism openly challenged (optimism</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concerning humanity)</w:t>
      </w:r>
    </w:p>
    <w:p w:rsidR="00C44CE7" w:rsidRPr="00F657DE" w:rsidRDefault="00C44CE7" w:rsidP="00C44CE7">
      <w:pPr>
        <w:autoSpaceDE w:val="0"/>
        <w:autoSpaceDN w:val="0"/>
        <w:adjustRightInd w:val="0"/>
        <w:spacing w:after="0" w:line="240" w:lineRule="auto"/>
        <w:rPr>
          <w:rFonts w:ascii="Book Antiqua" w:hAnsi="Book Antiqua" w:cs="TimesNewRoman"/>
          <w:sz w:val="20"/>
          <w:szCs w:val="20"/>
        </w:rPr>
      </w:pPr>
      <w:r w:rsidRPr="00F657DE">
        <w:rPr>
          <w:rFonts w:ascii="Book Antiqua" w:hAnsi="Book Antiqua" w:cs="TimesNewRoman"/>
          <w:sz w:val="20"/>
          <w:szCs w:val="20"/>
        </w:rPr>
        <w:t>C. Shakespeare’s works deal with civil harmony, either restoring or maintaining it</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1. War of the Roses (Lancaster v. York)</w:t>
      </w:r>
    </w:p>
    <w:p w:rsidR="00C44CE7" w:rsidRPr="00F657DE" w:rsidRDefault="00C44CE7" w:rsidP="00C44CE7">
      <w:pPr>
        <w:autoSpaceDE w:val="0"/>
        <w:autoSpaceDN w:val="0"/>
        <w:adjustRightInd w:val="0"/>
        <w:spacing w:after="0" w:line="240" w:lineRule="auto"/>
        <w:rPr>
          <w:rFonts w:ascii="Book Antiqua" w:hAnsi="Book Antiqua" w:cs="TimesNewRoman"/>
          <w:sz w:val="20"/>
          <w:szCs w:val="20"/>
        </w:rPr>
      </w:pPr>
      <w:r w:rsidRPr="00F657DE">
        <w:rPr>
          <w:rFonts w:ascii="Book Antiqua" w:hAnsi="Book Antiqua" w:cs="TimesNewRoman"/>
          <w:sz w:val="20"/>
          <w:szCs w:val="20"/>
        </w:rPr>
        <w:t>D. The Reformation</w:t>
      </w:r>
      <w:r w:rsidR="00F0529D" w:rsidRPr="00F657DE">
        <w:rPr>
          <w:rFonts w:ascii="Book Antiqua" w:hAnsi="Book Antiqua" w:cs="TimesNewRoman"/>
          <w:sz w:val="20"/>
          <w:szCs w:val="20"/>
        </w:rPr>
        <w:t xml:space="preserve"> 1517-1648 (England breaks away from the Catholic Church)</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1. England is a Protestant/Anglican country</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2. Continuous religious strife</w:t>
      </w:r>
      <w:r w:rsidR="00F0529D" w:rsidRPr="00F657DE">
        <w:rPr>
          <w:rFonts w:ascii="Book Antiqua" w:hAnsi="Book Antiqua" w:cs="TimesNewRoman"/>
          <w:sz w:val="20"/>
          <w:szCs w:val="20"/>
        </w:rPr>
        <w:t xml:space="preserve"> (Catholic vs Protestant wars)</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3. Queen Margaret</w:t>
      </w:r>
      <w:proofErr w:type="gramStart"/>
      <w:r w:rsidRPr="00F657DE">
        <w:rPr>
          <w:rFonts w:ascii="Book Antiqua" w:hAnsi="Book Antiqua" w:cs="TimesNewRoman"/>
          <w:sz w:val="20"/>
          <w:szCs w:val="20"/>
        </w:rPr>
        <w:t>/“</w:t>
      </w:r>
      <w:proofErr w:type="gramEnd"/>
      <w:r w:rsidRPr="00F657DE">
        <w:rPr>
          <w:rFonts w:ascii="Book Antiqua" w:hAnsi="Book Antiqua" w:cs="TimesNewRoman"/>
          <w:sz w:val="20"/>
          <w:szCs w:val="20"/>
        </w:rPr>
        <w:t>Bloody Mary”=Catholic sister of Elizabeth</w:t>
      </w:r>
      <w:r w:rsidR="00F0529D" w:rsidRPr="00F657DE">
        <w:rPr>
          <w:rFonts w:ascii="Book Antiqua" w:hAnsi="Book Antiqua" w:cs="TimesNewRoman"/>
          <w:sz w:val="20"/>
          <w:szCs w:val="20"/>
        </w:rPr>
        <w:t xml:space="preserve"> (1553-1558)</w:t>
      </w:r>
    </w:p>
    <w:p w:rsidR="00C44CE7" w:rsidRPr="00F657DE" w:rsidRDefault="00C44CE7" w:rsidP="00C44CE7">
      <w:pPr>
        <w:autoSpaceDE w:val="0"/>
        <w:autoSpaceDN w:val="0"/>
        <w:adjustRightInd w:val="0"/>
        <w:spacing w:after="0" w:line="240" w:lineRule="auto"/>
        <w:rPr>
          <w:rFonts w:ascii="Book Antiqua" w:hAnsi="Book Antiqua" w:cs="TimesNewRoman"/>
          <w:sz w:val="20"/>
          <w:szCs w:val="20"/>
        </w:rPr>
      </w:pPr>
      <w:r w:rsidRPr="00F657DE">
        <w:rPr>
          <w:rFonts w:ascii="Book Antiqua" w:hAnsi="Book Antiqua" w:cs="TimesNewRoman"/>
          <w:sz w:val="20"/>
          <w:szCs w:val="20"/>
        </w:rPr>
        <w:t>E. The Renaissance</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1. The cultural rebirth of Europe (14th-17th centuries)</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2. Based on the rediscovery of the literature of Greece and Rome</w:t>
      </w:r>
    </w:p>
    <w:p w:rsidR="00C44CE7" w:rsidRPr="00F657DE" w:rsidRDefault="00C44CE7" w:rsidP="00C44CE7">
      <w:pPr>
        <w:autoSpaceDE w:val="0"/>
        <w:autoSpaceDN w:val="0"/>
        <w:adjustRightInd w:val="0"/>
        <w:spacing w:after="0" w:line="240" w:lineRule="auto"/>
        <w:ind w:firstLine="720"/>
        <w:rPr>
          <w:rFonts w:ascii="Book Antiqua" w:hAnsi="Book Antiqua" w:cs="TimesNewRoman"/>
          <w:sz w:val="20"/>
          <w:szCs w:val="20"/>
        </w:rPr>
      </w:pPr>
      <w:r w:rsidRPr="00F657DE">
        <w:rPr>
          <w:rFonts w:ascii="Book Antiqua" w:hAnsi="Book Antiqua" w:cs="TimesNewRoman"/>
          <w:sz w:val="20"/>
          <w:szCs w:val="20"/>
        </w:rPr>
        <w:t>3. Music of Shakespeare=Baroque</w:t>
      </w:r>
    </w:p>
    <w:p w:rsidR="00C44CE7" w:rsidRPr="00F657DE" w:rsidRDefault="00C44CE7" w:rsidP="00C44CE7">
      <w:pPr>
        <w:autoSpaceDE w:val="0"/>
        <w:autoSpaceDN w:val="0"/>
        <w:adjustRightInd w:val="0"/>
        <w:spacing w:after="0" w:line="240" w:lineRule="auto"/>
        <w:ind w:left="720" w:firstLine="720"/>
        <w:rPr>
          <w:rFonts w:ascii="Book Antiqua" w:hAnsi="Book Antiqua" w:cs="TimesNewRoman"/>
          <w:sz w:val="20"/>
          <w:szCs w:val="20"/>
        </w:rPr>
      </w:pPr>
      <w:r w:rsidRPr="00F657DE">
        <w:rPr>
          <w:rFonts w:ascii="Book Antiqua" w:hAnsi="Book Antiqua" w:cs="TimesNewRoman"/>
          <w:sz w:val="20"/>
          <w:szCs w:val="20"/>
        </w:rPr>
        <w:t>a. Strings, woodwinds and brass</w:t>
      </w:r>
    </w:p>
    <w:p w:rsidR="00C44CE7" w:rsidRPr="00F657DE" w:rsidRDefault="00C44CE7" w:rsidP="00C44CE7">
      <w:pPr>
        <w:autoSpaceDE w:val="0"/>
        <w:autoSpaceDN w:val="0"/>
        <w:adjustRightInd w:val="0"/>
        <w:spacing w:after="0" w:line="240" w:lineRule="auto"/>
        <w:ind w:left="720" w:firstLine="720"/>
        <w:rPr>
          <w:rFonts w:ascii="Book Antiqua" w:hAnsi="Book Antiqua" w:cs="TimesNewRoman"/>
          <w:sz w:val="20"/>
          <w:szCs w:val="20"/>
        </w:rPr>
      </w:pPr>
      <w:r w:rsidRPr="00F657DE">
        <w:rPr>
          <w:rFonts w:ascii="Book Antiqua" w:hAnsi="Book Antiqua" w:cs="TimesNewRoman"/>
          <w:sz w:val="20"/>
          <w:szCs w:val="20"/>
        </w:rPr>
        <w:t>b. Vivaldi, Bach, Handel, Corelli</w:t>
      </w:r>
    </w:p>
    <w:p w:rsidR="00C44CE7" w:rsidRPr="00F657DE" w:rsidRDefault="00C44CE7" w:rsidP="00C44CE7">
      <w:pPr>
        <w:autoSpaceDE w:val="0"/>
        <w:autoSpaceDN w:val="0"/>
        <w:adjustRightInd w:val="0"/>
        <w:spacing w:after="0" w:line="240" w:lineRule="auto"/>
        <w:rPr>
          <w:rFonts w:ascii="Book Antiqua" w:hAnsi="Book Antiqua" w:cs="TimesNewRoman"/>
          <w:b/>
          <w:color w:val="000000"/>
          <w:sz w:val="20"/>
          <w:szCs w:val="20"/>
        </w:rPr>
      </w:pPr>
    </w:p>
    <w:p w:rsidR="00C44CE7" w:rsidRPr="00F657DE" w:rsidRDefault="00C44CE7" w:rsidP="00C44CE7">
      <w:pPr>
        <w:autoSpaceDE w:val="0"/>
        <w:autoSpaceDN w:val="0"/>
        <w:adjustRightInd w:val="0"/>
        <w:spacing w:after="0" w:line="240" w:lineRule="auto"/>
        <w:rPr>
          <w:rFonts w:ascii="Book Antiqua" w:hAnsi="Book Antiqua" w:cs="TimesNewRoman"/>
          <w:b/>
          <w:color w:val="000000"/>
          <w:sz w:val="20"/>
          <w:szCs w:val="20"/>
        </w:rPr>
      </w:pPr>
      <w:r w:rsidRPr="00F657DE">
        <w:rPr>
          <w:rFonts w:ascii="Book Antiqua" w:hAnsi="Book Antiqua" w:cs="TimesNewRoman"/>
          <w:b/>
          <w:color w:val="000000"/>
          <w:sz w:val="20"/>
          <w:szCs w:val="20"/>
        </w:rPr>
        <w:t>Marriage, Love, and Elizabethan comic relief</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000000"/>
          <w:sz w:val="20"/>
          <w:szCs w:val="20"/>
        </w:rPr>
        <w:t>Music, poetry, literature and drama flourished under Elizabeth's reign, largely due to the</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TimesNewRoman"/>
          <w:color w:val="000000"/>
          <w:sz w:val="20"/>
          <w:szCs w:val="20"/>
        </w:rPr>
        <w:t>Queen's love of the arts.</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000000"/>
          <w:sz w:val="20"/>
          <w:szCs w:val="20"/>
        </w:rPr>
        <w:t>During this time, young women (like Juliet) were controlled specifically by their fathers.</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TimesNewRoman"/>
          <w:color w:val="000000"/>
          <w:sz w:val="20"/>
          <w:szCs w:val="20"/>
        </w:rPr>
        <w:t xml:space="preserve">They were expected to marry within their own class. This play </w:t>
      </w:r>
      <w:proofErr w:type="gramStart"/>
      <w:r w:rsidRPr="00F657DE">
        <w:rPr>
          <w:rFonts w:ascii="Book Antiqua" w:hAnsi="Book Antiqua" w:cs="TimesNewRoman"/>
          <w:color w:val="000000"/>
          <w:sz w:val="20"/>
          <w:szCs w:val="20"/>
        </w:rPr>
        <w:t>is a reflection of</w:t>
      </w:r>
      <w:proofErr w:type="gramEnd"/>
      <w:r w:rsidRPr="00F657DE">
        <w:rPr>
          <w:rFonts w:ascii="Book Antiqua" w:hAnsi="Book Antiqua" w:cs="TimesNewRoman"/>
          <w:color w:val="000000"/>
          <w:sz w:val="20"/>
          <w:szCs w:val="20"/>
        </w:rPr>
        <w:t xml:space="preserve"> the time</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TimesNewRoman"/>
          <w:color w:val="000000"/>
          <w:sz w:val="20"/>
          <w:szCs w:val="20"/>
        </w:rPr>
        <w:t>in which it was written.</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000000"/>
          <w:sz w:val="20"/>
          <w:szCs w:val="20"/>
        </w:rPr>
        <w:t>The women’s say so in whom they wanted to marry was only a mention. Juliet’s father</w:t>
      </w:r>
    </w:p>
    <w:p w:rsidR="00C44CE7" w:rsidRPr="00F657DE" w:rsidRDefault="00C44CE7" w:rsidP="00C44CE7">
      <w:pPr>
        <w:autoSpaceDE w:val="0"/>
        <w:autoSpaceDN w:val="0"/>
        <w:adjustRightInd w:val="0"/>
        <w:spacing w:after="0" w:line="240" w:lineRule="auto"/>
        <w:rPr>
          <w:rFonts w:ascii="Book Antiqua" w:hAnsi="Book Antiqua" w:cs="TimesNewRoman"/>
          <w:color w:val="333333"/>
          <w:sz w:val="20"/>
          <w:szCs w:val="20"/>
        </w:rPr>
      </w:pPr>
      <w:r w:rsidRPr="00F657DE">
        <w:rPr>
          <w:rFonts w:ascii="Book Antiqua" w:hAnsi="Book Antiqua" w:cs="TimesNewRoman"/>
          <w:color w:val="000000"/>
          <w:sz w:val="20"/>
          <w:szCs w:val="20"/>
        </w:rPr>
        <w:t xml:space="preserve">says </w:t>
      </w:r>
      <w:r w:rsidRPr="00F657DE">
        <w:rPr>
          <w:rFonts w:ascii="Book Antiqua" w:hAnsi="Book Antiqua" w:cs="TimesNewRoman"/>
          <w:color w:val="333333"/>
          <w:sz w:val="20"/>
          <w:szCs w:val="20"/>
        </w:rPr>
        <w:t>“My will to her consent is but a part”.</w:t>
      </w:r>
    </w:p>
    <w:p w:rsidR="00C44CE7" w:rsidRPr="00F657DE" w:rsidRDefault="00C44CE7" w:rsidP="00C44CE7">
      <w:pPr>
        <w:autoSpaceDE w:val="0"/>
        <w:autoSpaceDN w:val="0"/>
        <w:adjustRightInd w:val="0"/>
        <w:spacing w:after="0" w:line="240" w:lineRule="auto"/>
        <w:rPr>
          <w:rFonts w:ascii="Book Antiqua" w:hAnsi="Book Antiqua" w:cs="TimesNewRoman"/>
          <w:color w:val="333333"/>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333333"/>
          <w:sz w:val="20"/>
          <w:szCs w:val="20"/>
        </w:rPr>
        <w:t>Many marriages were simply arranged and there was nothing that could be done about it.</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000000"/>
          <w:sz w:val="20"/>
          <w:szCs w:val="20"/>
        </w:rPr>
        <w:t>Love was not really known back then, or at least it did not matter. Marriages were</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TimesNewRoman"/>
          <w:color w:val="000000"/>
          <w:sz w:val="20"/>
          <w:szCs w:val="20"/>
        </w:rPr>
        <w:t>arranged in order to promote status and wealth within families, like the Capulets.</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000000"/>
          <w:sz w:val="20"/>
          <w:szCs w:val="20"/>
        </w:rPr>
        <w:t>Comic relief is defined in a tragedy as a short comic scene that releases some of the built up</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TimesNewRoman"/>
          <w:color w:val="000000"/>
          <w:sz w:val="20"/>
          <w:szCs w:val="20"/>
        </w:rPr>
        <w:t>tension of the play - giving the audience a momentary “relief” before the tension</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TimesNewRoman"/>
          <w:color w:val="000000"/>
          <w:sz w:val="20"/>
          <w:szCs w:val="20"/>
        </w:rPr>
        <w:t>mounts higher.</w:t>
      </w:r>
    </w:p>
    <w:p w:rsidR="00C44CE7" w:rsidRPr="00F657DE" w:rsidRDefault="00C44CE7" w:rsidP="00C44CE7">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000000"/>
          <w:sz w:val="20"/>
          <w:szCs w:val="20"/>
        </w:rPr>
        <w:t>Note in Scene three the comedy of the nurse.</w:t>
      </w:r>
    </w:p>
    <w:p w:rsidR="00C44CE7" w:rsidRPr="00F657DE" w:rsidRDefault="00C44CE7" w:rsidP="00C44CE7">
      <w:pPr>
        <w:autoSpaceDE w:val="0"/>
        <w:autoSpaceDN w:val="0"/>
        <w:adjustRightInd w:val="0"/>
        <w:spacing w:after="0" w:line="240" w:lineRule="auto"/>
        <w:ind w:firstLine="720"/>
        <w:rPr>
          <w:rFonts w:ascii="Book Antiqua" w:hAnsi="Book Antiqua" w:cs="TimesNewRoman"/>
          <w:color w:val="000000"/>
          <w:sz w:val="20"/>
          <w:szCs w:val="20"/>
        </w:rPr>
      </w:pPr>
      <w:r w:rsidRPr="00F657DE">
        <w:rPr>
          <w:rFonts w:ascii="Book Antiqua" w:hAnsi="Book Antiqua" w:cs="TimesNewRoman"/>
          <w:color w:val="000000"/>
          <w:sz w:val="20"/>
          <w:szCs w:val="20"/>
        </w:rPr>
        <w:t>- The nurse’s low-end humor (sexual punning)</w:t>
      </w:r>
    </w:p>
    <w:p w:rsidR="00C44CE7" w:rsidRPr="00F657DE" w:rsidRDefault="00C44CE7" w:rsidP="00C44CE7">
      <w:pPr>
        <w:autoSpaceDE w:val="0"/>
        <w:autoSpaceDN w:val="0"/>
        <w:adjustRightInd w:val="0"/>
        <w:spacing w:after="0" w:line="240" w:lineRule="auto"/>
        <w:ind w:firstLine="720"/>
        <w:rPr>
          <w:rFonts w:ascii="Book Antiqua" w:hAnsi="Book Antiqua" w:cs="TimesNewRoman"/>
          <w:color w:val="000000"/>
          <w:sz w:val="20"/>
          <w:szCs w:val="20"/>
        </w:rPr>
      </w:pPr>
      <w:r w:rsidRPr="00F657DE">
        <w:rPr>
          <w:rFonts w:ascii="Book Antiqua" w:hAnsi="Book Antiqua" w:cs="TimesNewRoman"/>
          <w:color w:val="000000"/>
          <w:sz w:val="20"/>
          <w:szCs w:val="20"/>
        </w:rPr>
        <w:t xml:space="preserve">- Being </w:t>
      </w:r>
      <w:proofErr w:type="gramStart"/>
      <w:r w:rsidRPr="00F657DE">
        <w:rPr>
          <w:rFonts w:ascii="Book Antiqua" w:hAnsi="Book Antiqua" w:cs="TimesNewRoman"/>
          <w:color w:val="000000"/>
          <w:sz w:val="20"/>
          <w:szCs w:val="20"/>
        </w:rPr>
        <w:t>a servant</w:t>
      </w:r>
      <w:proofErr w:type="gramEnd"/>
      <w:r w:rsidRPr="00F657DE">
        <w:rPr>
          <w:rFonts w:ascii="Book Antiqua" w:hAnsi="Book Antiqua" w:cs="TimesNewRoman"/>
          <w:color w:val="000000"/>
          <w:sz w:val="20"/>
          <w:szCs w:val="20"/>
        </w:rPr>
        <w:t xml:space="preserve"> she has no social etiquette</w:t>
      </w:r>
    </w:p>
    <w:p w:rsidR="00C44CE7" w:rsidRPr="00F657DE" w:rsidRDefault="00C44CE7" w:rsidP="009D111C">
      <w:pPr>
        <w:autoSpaceDE w:val="0"/>
        <w:autoSpaceDN w:val="0"/>
        <w:adjustRightInd w:val="0"/>
        <w:spacing w:after="0" w:line="240" w:lineRule="auto"/>
        <w:rPr>
          <w:rFonts w:ascii="Book Antiqua" w:hAnsi="Book Antiqua" w:cs="TimesNewRoman"/>
          <w:color w:val="000000"/>
          <w:sz w:val="20"/>
          <w:szCs w:val="20"/>
        </w:rPr>
      </w:pPr>
      <w:r w:rsidRPr="00F657DE">
        <w:rPr>
          <w:rFonts w:ascii="Book Antiqua" w:hAnsi="Book Antiqua" w:cs="TimesNewRoman"/>
          <w:color w:val="000000"/>
          <w:sz w:val="20"/>
          <w:szCs w:val="20"/>
        </w:rPr>
        <w:t xml:space="preserve">- “I would say thou </w:t>
      </w:r>
      <w:proofErr w:type="spellStart"/>
      <w:r w:rsidRPr="00F657DE">
        <w:rPr>
          <w:rFonts w:ascii="Book Antiqua" w:hAnsi="Book Antiqua" w:cs="TimesNewRoman"/>
          <w:color w:val="000000"/>
          <w:sz w:val="20"/>
          <w:szCs w:val="20"/>
        </w:rPr>
        <w:t>hads’t</w:t>
      </w:r>
      <w:proofErr w:type="spellEnd"/>
      <w:r w:rsidRPr="00F657DE">
        <w:rPr>
          <w:rFonts w:ascii="Book Antiqua" w:hAnsi="Book Antiqua" w:cs="TimesNewRoman"/>
          <w:color w:val="000000"/>
          <w:sz w:val="20"/>
          <w:szCs w:val="20"/>
        </w:rPr>
        <w:t xml:space="preserve"> </w:t>
      </w:r>
      <w:proofErr w:type="spellStart"/>
      <w:r w:rsidRPr="00F657DE">
        <w:rPr>
          <w:rFonts w:ascii="Book Antiqua" w:hAnsi="Book Antiqua" w:cs="TimesNewRoman"/>
          <w:color w:val="000000"/>
          <w:sz w:val="20"/>
          <w:szCs w:val="20"/>
        </w:rPr>
        <w:t>suck’d</w:t>
      </w:r>
      <w:proofErr w:type="spellEnd"/>
      <w:r w:rsidRPr="00F657DE">
        <w:rPr>
          <w:rFonts w:ascii="Book Antiqua" w:hAnsi="Book Antiqua" w:cs="TimesNewRoman"/>
          <w:color w:val="000000"/>
          <w:sz w:val="20"/>
          <w:szCs w:val="20"/>
        </w:rPr>
        <w:t xml:space="preserve"> wisdom from thy teat” </w:t>
      </w:r>
    </w:p>
    <w:p w:rsidR="00C44CE7" w:rsidRPr="00F657DE" w:rsidRDefault="00C44CE7" w:rsidP="00C44CE7">
      <w:pPr>
        <w:pStyle w:val="litnotetextheading"/>
        <w:shd w:val="clear" w:color="auto" w:fill="FFFFFF"/>
        <w:rPr>
          <w:rFonts w:ascii="Book Antiqua" w:hAnsi="Book Antiqua" w:cs="Helvetica"/>
          <w:color w:val="000000"/>
          <w:sz w:val="20"/>
          <w:szCs w:val="20"/>
        </w:rPr>
      </w:pPr>
      <w:r w:rsidRPr="00F657DE">
        <w:rPr>
          <w:rFonts w:ascii="Book Antiqua" w:hAnsi="Book Antiqua" w:cs="SymbolMT"/>
          <w:color w:val="000000"/>
          <w:sz w:val="20"/>
          <w:szCs w:val="20"/>
        </w:rPr>
        <w:t xml:space="preserve">• </w:t>
      </w:r>
      <w:r w:rsidRPr="00F657DE">
        <w:rPr>
          <w:rFonts w:ascii="Book Antiqua" w:hAnsi="Book Antiqua" w:cs="TimesNewRoman"/>
          <w:color w:val="000000"/>
          <w:sz w:val="20"/>
          <w:szCs w:val="20"/>
        </w:rPr>
        <w:t>In the best tragedies, comic relief also provides an ironic counterpoint to the tragic action.</w:t>
      </w:r>
    </w:p>
    <w:p w:rsidR="00BD1924" w:rsidRPr="00F657DE" w:rsidRDefault="005B2F08" w:rsidP="00A742F1">
      <w:pPr>
        <w:rPr>
          <w:rFonts w:ascii="Book Antiqua" w:eastAsia="Times New Roman" w:hAnsi="Book Antiqua" w:cs="Helvetica"/>
          <w:b/>
          <w:color w:val="000000"/>
          <w:sz w:val="20"/>
          <w:szCs w:val="20"/>
        </w:rPr>
      </w:pPr>
      <w:r w:rsidRPr="00F657DE">
        <w:rPr>
          <w:rFonts w:ascii="Book Antiqua" w:hAnsi="Book Antiqua"/>
          <w:b/>
          <w:sz w:val="20"/>
          <w:szCs w:val="20"/>
        </w:rPr>
        <w:t>Tuesday</w:t>
      </w:r>
      <w:r w:rsidR="00BD1924" w:rsidRPr="00F657DE">
        <w:rPr>
          <w:rFonts w:ascii="Book Antiqua" w:hAnsi="Book Antiqua"/>
          <w:b/>
          <w:sz w:val="20"/>
          <w:szCs w:val="20"/>
        </w:rPr>
        <w:t xml:space="preserve"> — Act I, Scene</w:t>
      </w:r>
      <w:r w:rsidRPr="00F657DE">
        <w:rPr>
          <w:rFonts w:ascii="Book Antiqua" w:hAnsi="Book Antiqua"/>
          <w:b/>
          <w:sz w:val="20"/>
          <w:szCs w:val="20"/>
        </w:rPr>
        <w:t>s 1,3,5</w:t>
      </w:r>
    </w:p>
    <w:p w:rsidR="00BD1924" w:rsidRPr="00F657DE" w:rsidRDefault="00BD1924" w:rsidP="00A742F1">
      <w:pPr>
        <w:rPr>
          <w:rFonts w:ascii="Book Antiqua" w:hAnsi="Book Antiqua"/>
          <w:sz w:val="20"/>
          <w:szCs w:val="20"/>
        </w:rPr>
      </w:pPr>
      <w:r w:rsidRPr="00F657DE">
        <w:rPr>
          <w:rFonts w:ascii="Book Antiqua" w:hAnsi="Book Antiqua"/>
          <w:sz w:val="20"/>
          <w:szCs w:val="20"/>
        </w:rPr>
        <w:t>As the play begins, a long-standing feud between the Montague and Capulet families continues to disrupt the peace of Verona, a city in northern Italy. A brawl between the servants of the feuding households prompts the Prince to threaten both sides to keep the peace on pain of death.</w:t>
      </w:r>
    </w:p>
    <w:p w:rsidR="00BD1924" w:rsidRPr="00F657DE" w:rsidRDefault="00BD1924" w:rsidP="00A742F1">
      <w:pPr>
        <w:rPr>
          <w:rFonts w:ascii="Book Antiqua" w:hAnsi="Book Antiqua"/>
          <w:sz w:val="20"/>
          <w:szCs w:val="20"/>
        </w:rPr>
      </w:pPr>
      <w:r w:rsidRPr="00F657DE">
        <w:rPr>
          <w:rFonts w:ascii="Book Antiqua" w:hAnsi="Book Antiqua"/>
          <w:sz w:val="20"/>
          <w:szCs w:val="20"/>
        </w:rPr>
        <w:t>Benvolio advises his lovesick friend </w:t>
      </w:r>
      <w:hyperlink r:id="rId7" w:history="1">
        <w:r w:rsidRPr="00F657DE">
          <w:rPr>
            <w:rStyle w:val="Hyperlink"/>
            <w:rFonts w:ascii="Book Antiqua" w:hAnsi="Book Antiqua"/>
            <w:sz w:val="20"/>
            <w:szCs w:val="20"/>
          </w:rPr>
          <w:t>Romeo</w:t>
        </w:r>
      </w:hyperlink>
      <w:r w:rsidRPr="00F657DE">
        <w:rPr>
          <w:rFonts w:ascii="Book Antiqua" w:hAnsi="Book Antiqua"/>
          <w:sz w:val="20"/>
          <w:szCs w:val="20"/>
        </w:rPr>
        <w:t>, (son of Montague), to abandon his unrequited love for Rosaline and seek another.</w:t>
      </w:r>
    </w:p>
    <w:p w:rsidR="00BD1924" w:rsidRPr="00F657DE" w:rsidRDefault="00BD1924" w:rsidP="00A742F1">
      <w:pPr>
        <w:rPr>
          <w:rFonts w:ascii="Book Antiqua" w:hAnsi="Book Antiqua"/>
          <w:sz w:val="20"/>
          <w:szCs w:val="20"/>
        </w:rPr>
      </w:pPr>
      <w:r w:rsidRPr="00F657DE">
        <w:rPr>
          <w:rFonts w:ascii="Book Antiqua" w:hAnsi="Book Antiqua"/>
          <w:sz w:val="20"/>
          <w:szCs w:val="20"/>
        </w:rPr>
        <w:t>That night, Capulet holds a masked ball to encourage a courtship between his daughter, </w:t>
      </w:r>
      <w:hyperlink r:id="rId8" w:history="1">
        <w:r w:rsidRPr="00F657DE">
          <w:rPr>
            <w:rStyle w:val="Hyperlink"/>
            <w:rFonts w:ascii="Book Antiqua" w:hAnsi="Book Antiqua"/>
            <w:sz w:val="20"/>
            <w:szCs w:val="20"/>
          </w:rPr>
          <w:t>Juliet</w:t>
        </w:r>
      </w:hyperlink>
      <w:r w:rsidRPr="00F657DE">
        <w:rPr>
          <w:rFonts w:ascii="Book Antiqua" w:hAnsi="Book Antiqua"/>
          <w:sz w:val="20"/>
          <w:szCs w:val="20"/>
        </w:rPr>
        <w:t xml:space="preserve">, and Paris, a relative of the Prince. Concealing their identities behind masks, Romeo and Benvolio go to the ball, where Romeo and Juliet fall in love at first sight, but at the end of the evening discover their identities as members of the opposed families. </w:t>
      </w:r>
    </w:p>
    <w:p w:rsidR="00BD1924" w:rsidRPr="00F657DE" w:rsidRDefault="005B2F08" w:rsidP="00A742F1">
      <w:pPr>
        <w:rPr>
          <w:rFonts w:ascii="Book Antiqua" w:hAnsi="Book Antiqua"/>
          <w:b/>
          <w:sz w:val="20"/>
          <w:szCs w:val="20"/>
        </w:rPr>
      </w:pPr>
      <w:r w:rsidRPr="00F657DE">
        <w:rPr>
          <w:rFonts w:ascii="Book Antiqua" w:hAnsi="Book Antiqua"/>
          <w:b/>
          <w:sz w:val="20"/>
          <w:szCs w:val="20"/>
        </w:rPr>
        <w:t xml:space="preserve">Wednesday </w:t>
      </w:r>
      <w:r w:rsidR="00BD1924" w:rsidRPr="00F657DE">
        <w:rPr>
          <w:rFonts w:ascii="Book Antiqua" w:hAnsi="Book Antiqua"/>
          <w:b/>
          <w:sz w:val="20"/>
          <w:szCs w:val="20"/>
        </w:rPr>
        <w:t>—</w:t>
      </w:r>
      <w:r w:rsidRPr="00F657DE">
        <w:rPr>
          <w:rFonts w:ascii="Book Antiqua" w:hAnsi="Book Antiqua"/>
          <w:b/>
          <w:sz w:val="20"/>
          <w:szCs w:val="20"/>
        </w:rPr>
        <w:t xml:space="preserve"> </w:t>
      </w:r>
      <w:r w:rsidR="00BD1924" w:rsidRPr="00F657DE">
        <w:rPr>
          <w:rFonts w:ascii="Book Antiqua" w:hAnsi="Book Antiqua"/>
          <w:b/>
          <w:sz w:val="20"/>
          <w:szCs w:val="20"/>
        </w:rPr>
        <w:t xml:space="preserve">Act II, Scene </w:t>
      </w:r>
      <w:r w:rsidRPr="00F657DE">
        <w:rPr>
          <w:rFonts w:ascii="Book Antiqua" w:hAnsi="Book Antiqua"/>
          <w:b/>
          <w:sz w:val="20"/>
          <w:szCs w:val="20"/>
        </w:rPr>
        <w:t xml:space="preserve">2-3 </w:t>
      </w:r>
    </w:p>
    <w:p w:rsidR="005B2F08" w:rsidRPr="00F657DE" w:rsidRDefault="005B2F08" w:rsidP="00A742F1">
      <w:pPr>
        <w:rPr>
          <w:rFonts w:ascii="Book Antiqua" w:hAnsi="Book Antiqua"/>
          <w:sz w:val="20"/>
          <w:szCs w:val="20"/>
        </w:rPr>
      </w:pPr>
      <w:r w:rsidRPr="00F657DE">
        <w:rPr>
          <w:rFonts w:ascii="Book Antiqua" w:hAnsi="Book Antiqua"/>
          <w:sz w:val="20"/>
          <w:szCs w:val="20"/>
        </w:rPr>
        <w:lastRenderedPageBreak/>
        <w:t>On his way home from the feast, Romeo climbs into Capulet's orchard to glimpse Juliet again. Juliet appears at her balcony, and the couple exchange vows of love, agreeing to marry the next day.</w:t>
      </w:r>
    </w:p>
    <w:p w:rsidR="00BD1924" w:rsidRPr="00F657DE" w:rsidRDefault="00BD1924" w:rsidP="00A742F1">
      <w:pPr>
        <w:rPr>
          <w:rFonts w:ascii="Book Antiqua" w:hAnsi="Book Antiqua"/>
          <w:sz w:val="20"/>
          <w:szCs w:val="20"/>
        </w:rPr>
      </w:pPr>
      <w:r w:rsidRPr="00F657DE">
        <w:rPr>
          <w:rFonts w:ascii="Book Antiqua" w:hAnsi="Book Antiqua"/>
          <w:sz w:val="20"/>
          <w:szCs w:val="20"/>
        </w:rPr>
        <w:t>Romeo asks </w:t>
      </w:r>
      <w:hyperlink r:id="rId9" w:history="1">
        <w:r w:rsidRPr="00F657DE">
          <w:rPr>
            <w:rStyle w:val="Hyperlink"/>
            <w:rFonts w:ascii="Book Antiqua" w:hAnsi="Book Antiqua"/>
            <w:sz w:val="20"/>
            <w:szCs w:val="20"/>
          </w:rPr>
          <w:t>Friar Laurence</w:t>
        </w:r>
      </w:hyperlink>
      <w:r w:rsidRPr="00F657DE">
        <w:rPr>
          <w:rFonts w:ascii="Book Antiqua" w:hAnsi="Book Antiqua"/>
          <w:sz w:val="20"/>
          <w:szCs w:val="20"/>
        </w:rPr>
        <w:t> to perform the marriage ceremony. Though initially reluctant, he finally agrees, hoping to reconcile the families, and marries Romeo and Juliet that afternoon.</w:t>
      </w:r>
    </w:p>
    <w:p w:rsidR="00BD1924" w:rsidRPr="00F657DE" w:rsidRDefault="005B2F08" w:rsidP="00A742F1">
      <w:pPr>
        <w:rPr>
          <w:rFonts w:ascii="Book Antiqua" w:hAnsi="Book Antiqua"/>
          <w:b/>
          <w:sz w:val="20"/>
          <w:szCs w:val="20"/>
        </w:rPr>
      </w:pPr>
      <w:r w:rsidRPr="00F657DE">
        <w:rPr>
          <w:rFonts w:ascii="Book Antiqua" w:hAnsi="Book Antiqua"/>
          <w:b/>
          <w:sz w:val="20"/>
          <w:szCs w:val="20"/>
        </w:rPr>
        <w:t>Thursday</w:t>
      </w:r>
      <w:r w:rsidR="00BD1924" w:rsidRPr="00F657DE">
        <w:rPr>
          <w:rFonts w:ascii="Book Antiqua" w:hAnsi="Book Antiqua"/>
          <w:b/>
          <w:sz w:val="20"/>
          <w:szCs w:val="20"/>
        </w:rPr>
        <w:t xml:space="preserve"> —Act III, Scene</w:t>
      </w:r>
      <w:r w:rsidRPr="00F657DE">
        <w:rPr>
          <w:rFonts w:ascii="Book Antiqua" w:hAnsi="Book Antiqua"/>
          <w:b/>
          <w:sz w:val="20"/>
          <w:szCs w:val="20"/>
        </w:rPr>
        <w:t>s 1 and 5 also</w:t>
      </w:r>
      <w:r w:rsidR="00BD1924" w:rsidRPr="00F657DE">
        <w:rPr>
          <w:rFonts w:ascii="Book Antiqua" w:hAnsi="Book Antiqua"/>
          <w:b/>
          <w:sz w:val="20"/>
          <w:szCs w:val="20"/>
        </w:rPr>
        <w:t xml:space="preserve"> </w:t>
      </w:r>
      <w:r w:rsidRPr="00F657DE">
        <w:rPr>
          <w:rFonts w:ascii="Book Antiqua" w:hAnsi="Book Antiqua"/>
          <w:b/>
          <w:sz w:val="20"/>
          <w:szCs w:val="20"/>
        </w:rPr>
        <w:t>Acts 4- 5 scene 2 overview</w:t>
      </w:r>
    </w:p>
    <w:p w:rsidR="005B2F08" w:rsidRPr="00F657DE" w:rsidRDefault="005B2F08" w:rsidP="00A742F1">
      <w:pPr>
        <w:rPr>
          <w:rFonts w:ascii="Book Antiqua" w:hAnsi="Book Antiqua"/>
          <w:sz w:val="20"/>
          <w:szCs w:val="20"/>
        </w:rPr>
      </w:pPr>
      <w:r w:rsidRPr="00F657DE">
        <w:rPr>
          <w:rFonts w:ascii="Book Antiqua" w:hAnsi="Book Antiqua"/>
          <w:sz w:val="20"/>
          <w:szCs w:val="20"/>
        </w:rPr>
        <w:t>Meanwhile, Tybalt, Juliet's cousin, sends Romeo a challenge to a duel. Romeo refuses to fight when Tybalt confronts him because they're now related. However, </w:t>
      </w:r>
      <w:hyperlink r:id="rId10" w:history="1">
        <w:r w:rsidRPr="00F657DE">
          <w:rPr>
            <w:rStyle w:val="Hyperlink"/>
            <w:rFonts w:ascii="Book Antiqua" w:hAnsi="Book Antiqua"/>
            <w:sz w:val="20"/>
            <w:szCs w:val="20"/>
          </w:rPr>
          <w:t>Mercutio</w:t>
        </w:r>
      </w:hyperlink>
      <w:r w:rsidRPr="00F657DE">
        <w:rPr>
          <w:rFonts w:ascii="Book Antiqua" w:hAnsi="Book Antiqua"/>
          <w:sz w:val="20"/>
          <w:szCs w:val="20"/>
        </w:rPr>
        <w:t>, Romeo's quick-tempered friend, intervenes and accepts the challenge. Romeo tries to part the other two as they fight, but Mercutio is fatally wounded under Romeo's arm. To avenge Mercutio's death, Romeo kills Tybalt and then flees.</w:t>
      </w:r>
    </w:p>
    <w:p w:rsidR="005B2F08" w:rsidRPr="00F657DE" w:rsidRDefault="005B2F08" w:rsidP="00A742F1">
      <w:pPr>
        <w:rPr>
          <w:rFonts w:ascii="Book Antiqua" w:hAnsi="Book Antiqua"/>
          <w:sz w:val="20"/>
          <w:szCs w:val="20"/>
        </w:rPr>
      </w:pPr>
      <w:r w:rsidRPr="00F657DE">
        <w:rPr>
          <w:rFonts w:ascii="Book Antiqua" w:hAnsi="Book Antiqua"/>
          <w:sz w:val="20"/>
          <w:szCs w:val="20"/>
        </w:rPr>
        <w:t>The Prince announces Romeo's banishment for Tybalt's murder. Romeo, in hiding at the Friar's cell, becomes hysterical at the news of his sentence and tries to kill himself, but the Friar promises to make Romeo's marriage to Juliet public and gain the Prince's pardon. Romeo and Juliet celebrate their wedding night before he leaves at dawn for Mantua.</w:t>
      </w:r>
    </w:p>
    <w:p w:rsidR="00BD1924" w:rsidRPr="00F657DE" w:rsidRDefault="00BD1924" w:rsidP="00A742F1">
      <w:pPr>
        <w:rPr>
          <w:rFonts w:ascii="Book Antiqua" w:hAnsi="Book Antiqua"/>
          <w:sz w:val="20"/>
          <w:szCs w:val="20"/>
        </w:rPr>
      </w:pPr>
      <w:r w:rsidRPr="00F657DE">
        <w:rPr>
          <w:rFonts w:ascii="Book Antiqua" w:hAnsi="Book Antiqua"/>
          <w:sz w:val="20"/>
          <w:szCs w:val="20"/>
        </w:rPr>
        <w:t>That morning, Juliet discovers that her father has arranged for her to marry Paris on Thursday. The Capulets, unaware that Juliet is grieving for Romeo's exile rather than Tybalt's death, believe the wedding will distract her from mourning. Distressed at the prospect of a false marriage and isolated from her family, Juliet seeks advice from Friar Laurence, who offers her a sleeping potion to make her appear dead for 42 hours. During this time, the Friar will send a message to Romeo in Mantua so that Romeo can return to Verona in time for Juliet to awake.</w:t>
      </w:r>
    </w:p>
    <w:p w:rsidR="00BD1924" w:rsidRPr="00F657DE" w:rsidRDefault="00BD1924" w:rsidP="00A742F1">
      <w:pPr>
        <w:rPr>
          <w:rFonts w:ascii="Book Antiqua" w:hAnsi="Book Antiqua"/>
          <w:sz w:val="20"/>
          <w:szCs w:val="20"/>
        </w:rPr>
      </w:pPr>
      <w:r w:rsidRPr="00F657DE">
        <w:rPr>
          <w:rFonts w:ascii="Book Antiqua" w:hAnsi="Book Antiqua"/>
          <w:sz w:val="20"/>
          <w:szCs w:val="20"/>
        </w:rPr>
        <w:t>Juliet returns home and agrees to marry Paris. In a moment of euphoria, Capulet brings the wedding forward from Thursday to Wednesday, thereby forcing Juliet to take the potion that night and reducing the time for the message to reach Romeo.</w:t>
      </w:r>
    </w:p>
    <w:p w:rsidR="005B2F08" w:rsidRPr="00F657DE" w:rsidRDefault="005B2F08" w:rsidP="00A742F1">
      <w:pPr>
        <w:rPr>
          <w:rFonts w:ascii="Book Antiqua" w:hAnsi="Book Antiqua"/>
          <w:b/>
          <w:sz w:val="20"/>
          <w:szCs w:val="20"/>
        </w:rPr>
      </w:pPr>
      <w:r w:rsidRPr="00F657DE">
        <w:rPr>
          <w:rFonts w:ascii="Book Antiqua" w:hAnsi="Book Antiqua"/>
          <w:b/>
          <w:sz w:val="20"/>
          <w:szCs w:val="20"/>
        </w:rPr>
        <w:t>Friday</w:t>
      </w:r>
      <w:r w:rsidR="00BD1924" w:rsidRPr="00F657DE">
        <w:rPr>
          <w:rFonts w:ascii="Book Antiqua" w:hAnsi="Book Antiqua"/>
          <w:b/>
          <w:sz w:val="20"/>
          <w:szCs w:val="20"/>
        </w:rPr>
        <w:t xml:space="preserve"> — Wednesday: </w:t>
      </w:r>
      <w:r w:rsidRPr="00F657DE">
        <w:rPr>
          <w:rFonts w:ascii="Book Antiqua" w:hAnsi="Book Antiqua"/>
          <w:b/>
          <w:sz w:val="20"/>
          <w:szCs w:val="20"/>
        </w:rPr>
        <w:t>5-Act 5, Scene 3</w:t>
      </w:r>
    </w:p>
    <w:p w:rsidR="00BD1924" w:rsidRPr="00F657DE" w:rsidRDefault="00BD1924" w:rsidP="00A742F1">
      <w:pPr>
        <w:rPr>
          <w:rFonts w:ascii="Book Antiqua" w:hAnsi="Book Antiqua"/>
          <w:sz w:val="20"/>
          <w:szCs w:val="20"/>
        </w:rPr>
      </w:pPr>
      <w:r w:rsidRPr="00F657DE">
        <w:rPr>
          <w:rFonts w:ascii="Book Antiqua" w:hAnsi="Book Antiqua"/>
          <w:sz w:val="20"/>
          <w:szCs w:val="20"/>
        </w:rPr>
        <w:t xml:space="preserve">Early on Wednesday morning, Juliet's seemingly lifeless body is </w:t>
      </w:r>
      <w:proofErr w:type="gramStart"/>
      <w:r w:rsidRPr="00F657DE">
        <w:rPr>
          <w:rFonts w:ascii="Book Antiqua" w:hAnsi="Book Antiqua"/>
          <w:sz w:val="20"/>
          <w:szCs w:val="20"/>
        </w:rPr>
        <w:t>discovered</w:t>
      </w:r>
      <w:proofErr w:type="gramEnd"/>
      <w:r w:rsidRPr="00F657DE">
        <w:rPr>
          <w:rFonts w:ascii="Book Antiqua" w:hAnsi="Book Antiqua"/>
          <w:sz w:val="20"/>
          <w:szCs w:val="20"/>
        </w:rPr>
        <w:t xml:space="preserve"> and she is placed in the family tomb. Because an outbreak of the plague prevents the Friar's messenger from leaving Verona, Romeo now receives news of Juliet's death instead. Desperate, Romeo buys poison from an apothecary and returns to Verona.</w:t>
      </w:r>
    </w:p>
    <w:p w:rsidR="00BD1924" w:rsidRPr="00F657DE" w:rsidRDefault="00BD1924" w:rsidP="00A742F1">
      <w:pPr>
        <w:rPr>
          <w:rFonts w:ascii="Book Antiqua" w:hAnsi="Book Antiqua"/>
          <w:sz w:val="20"/>
          <w:szCs w:val="20"/>
        </w:rPr>
      </w:pPr>
      <w:r w:rsidRPr="00F657DE">
        <w:rPr>
          <w:rFonts w:ascii="Book Antiqua" w:hAnsi="Book Antiqua"/>
          <w:sz w:val="20"/>
          <w:szCs w:val="20"/>
        </w:rPr>
        <w:t>Late that night, Romeo enters the Capulet tomb, but is confronted by Paris, whom he fights and kills.</w:t>
      </w:r>
    </w:p>
    <w:p w:rsidR="00BD1924" w:rsidRPr="00F657DE" w:rsidRDefault="00BD1924" w:rsidP="00A742F1">
      <w:pPr>
        <w:rPr>
          <w:rFonts w:ascii="Book Antiqua" w:hAnsi="Book Antiqua"/>
          <w:sz w:val="20"/>
          <w:szCs w:val="20"/>
        </w:rPr>
      </w:pPr>
      <w:r w:rsidRPr="00F657DE">
        <w:rPr>
          <w:rFonts w:ascii="Book Antiqua" w:hAnsi="Book Antiqua"/>
          <w:sz w:val="20"/>
          <w:szCs w:val="20"/>
        </w:rPr>
        <w:t>Still unaware that Juliet is in fact alive, Romeo takes the poison and dies. The Friar, arriving too late, discovers the bodies as Juliet begins to stir. He begs her to leave with him, but Juliet refuses, and then stabs herself with Romeo's dagger.</w:t>
      </w:r>
    </w:p>
    <w:p w:rsidR="00BD1924" w:rsidRPr="00F657DE" w:rsidRDefault="00BD1924" w:rsidP="00A742F1">
      <w:pPr>
        <w:rPr>
          <w:rFonts w:ascii="Book Antiqua" w:hAnsi="Book Antiqua"/>
          <w:sz w:val="20"/>
          <w:szCs w:val="20"/>
        </w:rPr>
      </w:pPr>
      <w:r w:rsidRPr="00F657DE">
        <w:rPr>
          <w:rFonts w:ascii="Book Antiqua" w:hAnsi="Book Antiqua"/>
          <w:sz w:val="20"/>
          <w:szCs w:val="20"/>
        </w:rPr>
        <w:t>As dawn breaks, the Watch arrives, closely followed by the Prince, who demands a full inquiry into what has happened. The two families then arrive, and the Friar</w:t>
      </w:r>
      <w:r w:rsidR="00F657DE">
        <w:rPr>
          <w:rFonts w:ascii="Book Antiqua" w:hAnsi="Book Antiqua"/>
          <w:sz w:val="20"/>
          <w:szCs w:val="20"/>
        </w:rPr>
        <w:t xml:space="preserve"> </w:t>
      </w:r>
      <w:r w:rsidRPr="00F657DE">
        <w:rPr>
          <w:rFonts w:ascii="Book Antiqua" w:hAnsi="Book Antiqua"/>
          <w:sz w:val="20"/>
          <w:szCs w:val="20"/>
        </w:rPr>
        <w:t>comes forward to explain the tragic sequence of events. The deaths of Romeo and Juliet finally bring the feud to an end as Montague and Capulet join hands in peace.</w:t>
      </w:r>
    </w:p>
    <w:p w:rsidR="00F657DE" w:rsidRPr="00F657DE" w:rsidRDefault="00A742F1" w:rsidP="00F657DE">
      <w:pPr>
        <w:rPr>
          <w:rFonts w:ascii="Helvetica" w:eastAsia="Times New Roman" w:hAnsi="Helvetica" w:cs="Helvetica"/>
          <w:color w:val="000000"/>
          <w:sz w:val="24"/>
          <w:szCs w:val="24"/>
        </w:rPr>
      </w:pPr>
      <w:r w:rsidRPr="00A742F1">
        <w:rPr>
          <w:rFonts w:ascii="Times New Roman" w:eastAsia="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page">
                  <wp:posOffset>3531235</wp:posOffset>
                </wp:positionH>
                <wp:positionV relativeFrom="paragraph">
                  <wp:posOffset>-6985</wp:posOffset>
                </wp:positionV>
                <wp:extent cx="163830" cy="3486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F1" w:rsidRDefault="00A742F1" w:rsidP="00A742F1">
                            <w:pPr>
                              <w:spacing w:line="548" w:lineRule="exact"/>
                              <w:rPr>
                                <w:rFonts w:ascii="Arial" w:hAnsi="Arial"/>
                                <w:sz w:val="4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78.05pt;margin-top:-.55pt;width:12.9pt;height:2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2krAIAAKo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" filled="f" stroked="f">
                <v:textbox inset="0,0,0,0">
                  <w:txbxContent>
                    <w:p w:rsidR="00A742F1" w:rsidRDefault="00A742F1" w:rsidP="00A742F1">
                      <w:pPr>
                        <w:spacing w:line="548" w:lineRule="exact"/>
                        <w:rPr>
                          <w:rFonts w:ascii="Arial" w:hAnsi="Arial"/>
                          <w:sz w:val="49"/>
                        </w:rPr>
                      </w:pPr>
                    </w:p>
                  </w:txbxContent>
                </v:textbox>
                <w10:wrap anchorx="page"/>
              </v:shape>
            </w:pict>
          </mc:Fallback>
        </mc:AlternateContent>
      </w:r>
    </w:p>
    <w:sectPr w:rsidR="00F657DE" w:rsidRPr="00F657DE" w:rsidSect="00F657DE">
      <w:headerReference w:type="default" r:id="rId11"/>
      <w:pgSz w:w="12240" w:h="15840"/>
      <w:pgMar w:top="720" w:right="720" w:bottom="720" w:left="720"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F38" w:rsidRDefault="007F6F38" w:rsidP="00BD1924">
      <w:pPr>
        <w:spacing w:after="0" w:line="240" w:lineRule="auto"/>
      </w:pPr>
      <w:r>
        <w:separator/>
      </w:r>
    </w:p>
  </w:endnote>
  <w:endnote w:type="continuationSeparator" w:id="0">
    <w:p w:rsidR="007F6F38" w:rsidRDefault="007F6F38" w:rsidP="00BD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F38" w:rsidRDefault="007F6F38" w:rsidP="00BD1924">
      <w:pPr>
        <w:spacing w:after="0" w:line="240" w:lineRule="auto"/>
      </w:pPr>
      <w:r>
        <w:separator/>
      </w:r>
    </w:p>
  </w:footnote>
  <w:footnote w:type="continuationSeparator" w:id="0">
    <w:p w:rsidR="007F6F38" w:rsidRDefault="007F6F38" w:rsidP="00BD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24" w:rsidRPr="00F00EF0" w:rsidRDefault="00BD1924" w:rsidP="00BD1924">
    <w:pPr>
      <w:pStyle w:val="Header"/>
      <w:jc w:val="center"/>
      <w:rPr>
        <w:b/>
        <w:color w:val="000000"/>
        <w:sz w:val="40"/>
        <w:szCs w:val="40"/>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00EF0">
      <w:rPr>
        <w:b/>
        <w:color w:val="000000"/>
        <w:sz w:val="40"/>
        <w:szCs w:val="40"/>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Romeo and Juliet </w:t>
    </w:r>
    <w:r w:rsidR="00F00EF0" w:rsidRPr="00F00EF0">
      <w:rPr>
        <w:b/>
        <w:color w:val="000000"/>
        <w:sz w:val="40"/>
        <w:szCs w:val="40"/>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Quick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7F87"/>
    <w:multiLevelType w:val="hybridMultilevel"/>
    <w:tmpl w:val="69CAE422"/>
    <w:lvl w:ilvl="0" w:tplc="A5263B0C">
      <w:numFmt w:val="bullet"/>
      <w:lvlText w:val="■"/>
      <w:lvlJc w:val="left"/>
      <w:pPr>
        <w:ind w:left="4082" w:hanging="525"/>
      </w:pPr>
      <w:rPr>
        <w:rFonts w:ascii="Arial" w:eastAsia="Arial" w:hAnsi="Arial" w:cs="Arial" w:hint="default"/>
        <w:b w:val="0"/>
        <w:bCs w:val="0"/>
        <w:i w:val="0"/>
        <w:iCs w:val="0"/>
        <w:color w:val="464646"/>
        <w:w w:val="71"/>
        <w:position w:val="-31"/>
        <w:sz w:val="50"/>
        <w:szCs w:val="50"/>
      </w:rPr>
    </w:lvl>
    <w:lvl w:ilvl="1" w:tplc="B30C8AAA">
      <w:numFmt w:val="bullet"/>
      <w:lvlText w:val="•"/>
      <w:lvlJc w:val="left"/>
      <w:pPr>
        <w:ind w:left="4553" w:hanging="525"/>
      </w:pPr>
      <w:rPr>
        <w:rFonts w:hint="default"/>
      </w:rPr>
    </w:lvl>
    <w:lvl w:ilvl="2" w:tplc="264C8A72">
      <w:numFmt w:val="bullet"/>
      <w:lvlText w:val="•"/>
      <w:lvlJc w:val="left"/>
      <w:pPr>
        <w:ind w:left="5025" w:hanging="525"/>
      </w:pPr>
      <w:rPr>
        <w:rFonts w:hint="default"/>
      </w:rPr>
    </w:lvl>
    <w:lvl w:ilvl="3" w:tplc="C5AA826C">
      <w:numFmt w:val="bullet"/>
      <w:lvlText w:val="•"/>
      <w:lvlJc w:val="left"/>
      <w:pPr>
        <w:ind w:left="5497" w:hanging="525"/>
      </w:pPr>
      <w:rPr>
        <w:rFonts w:hint="default"/>
      </w:rPr>
    </w:lvl>
    <w:lvl w:ilvl="4" w:tplc="0780136C">
      <w:numFmt w:val="bullet"/>
      <w:lvlText w:val="•"/>
      <w:lvlJc w:val="left"/>
      <w:pPr>
        <w:ind w:left="5969" w:hanging="525"/>
      </w:pPr>
      <w:rPr>
        <w:rFonts w:hint="default"/>
      </w:rPr>
    </w:lvl>
    <w:lvl w:ilvl="5" w:tplc="71A89CFE">
      <w:numFmt w:val="bullet"/>
      <w:lvlText w:val="•"/>
      <w:lvlJc w:val="left"/>
      <w:pPr>
        <w:ind w:left="6441" w:hanging="525"/>
      </w:pPr>
      <w:rPr>
        <w:rFonts w:hint="default"/>
      </w:rPr>
    </w:lvl>
    <w:lvl w:ilvl="6" w:tplc="242AE806">
      <w:numFmt w:val="bullet"/>
      <w:lvlText w:val="•"/>
      <w:lvlJc w:val="left"/>
      <w:pPr>
        <w:ind w:left="6913" w:hanging="525"/>
      </w:pPr>
      <w:rPr>
        <w:rFonts w:hint="default"/>
      </w:rPr>
    </w:lvl>
    <w:lvl w:ilvl="7" w:tplc="F2F8C882">
      <w:numFmt w:val="bullet"/>
      <w:lvlText w:val="•"/>
      <w:lvlJc w:val="left"/>
      <w:pPr>
        <w:ind w:left="7385" w:hanging="525"/>
      </w:pPr>
      <w:rPr>
        <w:rFonts w:hint="default"/>
      </w:rPr>
    </w:lvl>
    <w:lvl w:ilvl="8" w:tplc="981E2B04">
      <w:numFmt w:val="bullet"/>
      <w:lvlText w:val="•"/>
      <w:lvlJc w:val="left"/>
      <w:pPr>
        <w:ind w:left="7857" w:hanging="525"/>
      </w:pPr>
      <w:rPr>
        <w:rFonts w:hint="default"/>
      </w:rPr>
    </w:lvl>
  </w:abstractNum>
  <w:abstractNum w:abstractNumId="1" w15:restartNumberingAfterBreak="0">
    <w:nsid w:val="465E3686"/>
    <w:multiLevelType w:val="hybridMultilevel"/>
    <w:tmpl w:val="D854C712"/>
    <w:lvl w:ilvl="0" w:tplc="7C6A926C">
      <w:numFmt w:val="bullet"/>
      <w:lvlText w:val="■"/>
      <w:lvlJc w:val="left"/>
      <w:pPr>
        <w:ind w:left="1196" w:hanging="1197"/>
      </w:pPr>
      <w:rPr>
        <w:rFonts w:ascii="Arial" w:eastAsia="Arial" w:hAnsi="Arial" w:cs="Arial" w:hint="default"/>
        <w:b w:val="0"/>
        <w:bCs w:val="0"/>
        <w:i w:val="0"/>
        <w:iCs w:val="0"/>
        <w:color w:val="4D4D4D"/>
        <w:w w:val="97"/>
        <w:sz w:val="44"/>
        <w:szCs w:val="44"/>
      </w:rPr>
    </w:lvl>
    <w:lvl w:ilvl="1" w:tplc="E21CD408">
      <w:numFmt w:val="bullet"/>
      <w:lvlText w:val="•"/>
      <w:lvlJc w:val="left"/>
      <w:pPr>
        <w:ind w:left="1338" w:hanging="1197"/>
      </w:pPr>
      <w:rPr>
        <w:rFonts w:hint="default"/>
      </w:rPr>
    </w:lvl>
    <w:lvl w:ilvl="2" w:tplc="B414DA6C">
      <w:numFmt w:val="bullet"/>
      <w:lvlText w:val="•"/>
      <w:lvlJc w:val="left"/>
      <w:pPr>
        <w:ind w:left="1476" w:hanging="1197"/>
      </w:pPr>
      <w:rPr>
        <w:rFonts w:hint="default"/>
      </w:rPr>
    </w:lvl>
    <w:lvl w:ilvl="3" w:tplc="F8C2BB58">
      <w:numFmt w:val="bullet"/>
      <w:lvlText w:val="•"/>
      <w:lvlJc w:val="left"/>
      <w:pPr>
        <w:ind w:left="1614" w:hanging="1197"/>
      </w:pPr>
      <w:rPr>
        <w:rFonts w:hint="default"/>
      </w:rPr>
    </w:lvl>
    <w:lvl w:ilvl="4" w:tplc="D4647A5A">
      <w:numFmt w:val="bullet"/>
      <w:lvlText w:val="•"/>
      <w:lvlJc w:val="left"/>
      <w:pPr>
        <w:ind w:left="1752" w:hanging="1197"/>
      </w:pPr>
      <w:rPr>
        <w:rFonts w:hint="default"/>
      </w:rPr>
    </w:lvl>
    <w:lvl w:ilvl="5" w:tplc="41581BD0">
      <w:numFmt w:val="bullet"/>
      <w:lvlText w:val="•"/>
      <w:lvlJc w:val="left"/>
      <w:pPr>
        <w:ind w:left="1890" w:hanging="1197"/>
      </w:pPr>
      <w:rPr>
        <w:rFonts w:hint="default"/>
      </w:rPr>
    </w:lvl>
    <w:lvl w:ilvl="6" w:tplc="5E1E26CE">
      <w:numFmt w:val="bullet"/>
      <w:lvlText w:val="•"/>
      <w:lvlJc w:val="left"/>
      <w:pPr>
        <w:ind w:left="2028" w:hanging="1197"/>
      </w:pPr>
      <w:rPr>
        <w:rFonts w:hint="default"/>
      </w:rPr>
    </w:lvl>
    <w:lvl w:ilvl="7" w:tplc="219A59E4">
      <w:numFmt w:val="bullet"/>
      <w:lvlText w:val="•"/>
      <w:lvlJc w:val="left"/>
      <w:pPr>
        <w:ind w:left="2166" w:hanging="1197"/>
      </w:pPr>
      <w:rPr>
        <w:rFonts w:hint="default"/>
      </w:rPr>
    </w:lvl>
    <w:lvl w:ilvl="8" w:tplc="DAC8EB76">
      <w:numFmt w:val="bullet"/>
      <w:lvlText w:val="•"/>
      <w:lvlJc w:val="left"/>
      <w:pPr>
        <w:ind w:left="2304" w:hanging="1197"/>
      </w:pPr>
      <w:rPr>
        <w:rFonts w:hint="default"/>
      </w:rPr>
    </w:lvl>
  </w:abstractNum>
  <w:abstractNum w:abstractNumId="2" w15:restartNumberingAfterBreak="0">
    <w:nsid w:val="59E208EC"/>
    <w:multiLevelType w:val="hybridMultilevel"/>
    <w:tmpl w:val="D01AFCF6"/>
    <w:lvl w:ilvl="0" w:tplc="33885CA4">
      <w:numFmt w:val="bullet"/>
      <w:lvlText w:val="■"/>
      <w:lvlJc w:val="left"/>
      <w:pPr>
        <w:ind w:left="3937" w:hanging="530"/>
      </w:pPr>
      <w:rPr>
        <w:rFonts w:ascii="Arial" w:eastAsia="Arial" w:hAnsi="Arial" w:cs="Arial" w:hint="default"/>
        <w:b w:val="0"/>
        <w:bCs w:val="0"/>
        <w:i w:val="0"/>
        <w:iCs w:val="0"/>
        <w:color w:val="545454"/>
        <w:w w:val="75"/>
        <w:position w:val="-30"/>
        <w:sz w:val="49"/>
        <w:szCs w:val="49"/>
      </w:rPr>
    </w:lvl>
    <w:lvl w:ilvl="1" w:tplc="54885B08">
      <w:numFmt w:val="bullet"/>
      <w:lvlText w:val="•"/>
      <w:lvlJc w:val="left"/>
      <w:pPr>
        <w:ind w:left="4426" w:hanging="530"/>
      </w:pPr>
      <w:rPr>
        <w:rFonts w:hint="default"/>
      </w:rPr>
    </w:lvl>
    <w:lvl w:ilvl="2" w:tplc="A64AE7FC">
      <w:numFmt w:val="bullet"/>
      <w:lvlText w:val="•"/>
      <w:lvlJc w:val="left"/>
      <w:pPr>
        <w:ind w:left="4912" w:hanging="530"/>
      </w:pPr>
      <w:rPr>
        <w:rFonts w:hint="default"/>
      </w:rPr>
    </w:lvl>
    <w:lvl w:ilvl="3" w:tplc="416E6B20">
      <w:numFmt w:val="bullet"/>
      <w:lvlText w:val="•"/>
      <w:lvlJc w:val="left"/>
      <w:pPr>
        <w:ind w:left="5398" w:hanging="530"/>
      </w:pPr>
      <w:rPr>
        <w:rFonts w:hint="default"/>
      </w:rPr>
    </w:lvl>
    <w:lvl w:ilvl="4" w:tplc="288CC9FC">
      <w:numFmt w:val="bullet"/>
      <w:lvlText w:val="•"/>
      <w:lvlJc w:val="left"/>
      <w:pPr>
        <w:ind w:left="5884" w:hanging="530"/>
      </w:pPr>
      <w:rPr>
        <w:rFonts w:hint="default"/>
      </w:rPr>
    </w:lvl>
    <w:lvl w:ilvl="5" w:tplc="8730D9E8">
      <w:numFmt w:val="bullet"/>
      <w:lvlText w:val="•"/>
      <w:lvlJc w:val="left"/>
      <w:pPr>
        <w:ind w:left="6370" w:hanging="530"/>
      </w:pPr>
      <w:rPr>
        <w:rFonts w:hint="default"/>
      </w:rPr>
    </w:lvl>
    <w:lvl w:ilvl="6" w:tplc="3E083A2A">
      <w:numFmt w:val="bullet"/>
      <w:lvlText w:val="•"/>
      <w:lvlJc w:val="left"/>
      <w:pPr>
        <w:ind w:left="6856" w:hanging="530"/>
      </w:pPr>
      <w:rPr>
        <w:rFonts w:hint="default"/>
      </w:rPr>
    </w:lvl>
    <w:lvl w:ilvl="7" w:tplc="CEE492E2">
      <w:numFmt w:val="bullet"/>
      <w:lvlText w:val="•"/>
      <w:lvlJc w:val="left"/>
      <w:pPr>
        <w:ind w:left="7342" w:hanging="530"/>
      </w:pPr>
      <w:rPr>
        <w:rFonts w:hint="default"/>
      </w:rPr>
    </w:lvl>
    <w:lvl w:ilvl="8" w:tplc="7170341C">
      <w:numFmt w:val="bullet"/>
      <w:lvlText w:val="•"/>
      <w:lvlJc w:val="left"/>
      <w:pPr>
        <w:ind w:left="7828" w:hanging="53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24"/>
    <w:rsid w:val="00110F40"/>
    <w:rsid w:val="005B2F08"/>
    <w:rsid w:val="00707896"/>
    <w:rsid w:val="007F6F38"/>
    <w:rsid w:val="009D111C"/>
    <w:rsid w:val="00A742F1"/>
    <w:rsid w:val="00AB2819"/>
    <w:rsid w:val="00AB416E"/>
    <w:rsid w:val="00BD1924"/>
    <w:rsid w:val="00C44CE7"/>
    <w:rsid w:val="00DF6A9D"/>
    <w:rsid w:val="00E71B3B"/>
    <w:rsid w:val="00E759A0"/>
    <w:rsid w:val="00F00EF0"/>
    <w:rsid w:val="00F0529D"/>
    <w:rsid w:val="00F6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0781"/>
  <w15:chartTrackingRefBased/>
  <w15:docId w15:val="{A94042E7-9C45-437A-AEE4-A3ECC6E4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2819"/>
    <w:pPr>
      <w:widowControl w:val="0"/>
      <w:autoSpaceDE w:val="0"/>
      <w:autoSpaceDN w:val="0"/>
      <w:spacing w:before="90" w:after="0" w:line="240" w:lineRule="auto"/>
      <w:ind w:left="1424"/>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24"/>
  </w:style>
  <w:style w:type="paragraph" w:styleId="Footer">
    <w:name w:val="footer"/>
    <w:basedOn w:val="Normal"/>
    <w:link w:val="FooterChar"/>
    <w:uiPriority w:val="99"/>
    <w:unhideWhenUsed/>
    <w:rsid w:val="00BD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24"/>
  </w:style>
  <w:style w:type="paragraph" w:customStyle="1" w:styleId="litnotetextheading">
    <w:name w:val="litnotetextheading"/>
    <w:basedOn w:val="Normal"/>
    <w:rsid w:val="00BD19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BD1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924"/>
    <w:rPr>
      <w:color w:val="0000FF"/>
      <w:u w:val="single"/>
    </w:rPr>
  </w:style>
  <w:style w:type="paragraph" w:styleId="BalloonText">
    <w:name w:val="Balloon Text"/>
    <w:basedOn w:val="Normal"/>
    <w:link w:val="BalloonTextChar"/>
    <w:uiPriority w:val="99"/>
    <w:semiHidden/>
    <w:unhideWhenUsed/>
    <w:rsid w:val="00BD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24"/>
    <w:rPr>
      <w:rFonts w:ascii="Segoe UI" w:hAnsi="Segoe UI" w:cs="Segoe UI"/>
      <w:sz w:val="18"/>
      <w:szCs w:val="18"/>
    </w:rPr>
  </w:style>
  <w:style w:type="paragraph" w:styleId="BodyText">
    <w:name w:val="Body Text"/>
    <w:basedOn w:val="Normal"/>
    <w:link w:val="BodyTextChar"/>
    <w:uiPriority w:val="1"/>
    <w:qFormat/>
    <w:rsid w:val="00AB2819"/>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AB2819"/>
    <w:rPr>
      <w:rFonts w:ascii="Arial" w:eastAsia="Arial" w:hAnsi="Arial" w:cs="Arial"/>
      <w:sz w:val="16"/>
      <w:szCs w:val="16"/>
    </w:rPr>
  </w:style>
  <w:style w:type="paragraph" w:styleId="Title">
    <w:name w:val="Title"/>
    <w:basedOn w:val="Normal"/>
    <w:link w:val="TitleChar"/>
    <w:uiPriority w:val="10"/>
    <w:qFormat/>
    <w:rsid w:val="00AB2819"/>
    <w:pPr>
      <w:widowControl w:val="0"/>
      <w:autoSpaceDE w:val="0"/>
      <w:autoSpaceDN w:val="0"/>
      <w:spacing w:before="1" w:after="0" w:line="240" w:lineRule="auto"/>
      <w:ind w:left="197"/>
    </w:pPr>
    <w:rPr>
      <w:rFonts w:ascii="Trebuchet MS" w:eastAsia="Trebuchet MS" w:hAnsi="Trebuchet MS" w:cs="Trebuchet MS"/>
      <w:sz w:val="29"/>
      <w:szCs w:val="29"/>
    </w:rPr>
  </w:style>
  <w:style w:type="character" w:customStyle="1" w:styleId="TitleChar">
    <w:name w:val="Title Char"/>
    <w:basedOn w:val="DefaultParagraphFont"/>
    <w:link w:val="Title"/>
    <w:uiPriority w:val="10"/>
    <w:rsid w:val="00AB2819"/>
    <w:rPr>
      <w:rFonts w:ascii="Trebuchet MS" w:eastAsia="Trebuchet MS" w:hAnsi="Trebuchet MS" w:cs="Trebuchet MS"/>
      <w:sz w:val="29"/>
      <w:szCs w:val="29"/>
    </w:rPr>
  </w:style>
  <w:style w:type="character" w:customStyle="1" w:styleId="Heading1Char">
    <w:name w:val="Heading 1 Char"/>
    <w:basedOn w:val="DefaultParagraphFont"/>
    <w:link w:val="Heading1"/>
    <w:uiPriority w:val="9"/>
    <w:rsid w:val="00AB2819"/>
    <w:rPr>
      <w:rFonts w:ascii="Calibri" w:eastAsia="Calibri" w:hAnsi="Calibri" w:cs="Calibri"/>
      <w:sz w:val="24"/>
      <w:szCs w:val="24"/>
    </w:rPr>
  </w:style>
  <w:style w:type="paragraph" w:styleId="ListParagraph">
    <w:name w:val="List Paragraph"/>
    <w:basedOn w:val="Normal"/>
    <w:uiPriority w:val="1"/>
    <w:qFormat/>
    <w:rsid w:val="00AB2819"/>
    <w:pPr>
      <w:widowControl w:val="0"/>
      <w:autoSpaceDE w:val="0"/>
      <w:autoSpaceDN w:val="0"/>
      <w:spacing w:before="87" w:after="0" w:line="240" w:lineRule="auto"/>
      <w:ind w:left="3937" w:hanging="530"/>
    </w:pPr>
    <w:rPr>
      <w:rFonts w:ascii="Times New Roman" w:eastAsia="Times New Roman" w:hAnsi="Times New Roman" w:cs="Times New Roman"/>
    </w:rPr>
  </w:style>
  <w:style w:type="paragraph" w:customStyle="1" w:styleId="TableParagraph">
    <w:name w:val="Table Paragraph"/>
    <w:basedOn w:val="Normal"/>
    <w:uiPriority w:val="1"/>
    <w:qFormat/>
    <w:rsid w:val="00AB281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9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ffsnotes.com/literature/r/romeo-and-juliet/character-analysis/juli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iffsnotes.com/literature/r/romeo-and-juliet/character-analysis/rom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liffsnotes.com/literature/r/romeo-and-juliet/character-analysis/mercutio" TargetMode="External"/><Relationship Id="rId4" Type="http://schemas.openxmlformats.org/officeDocument/2006/relationships/webSettings" Target="webSettings.xml"/><Relationship Id="rId9" Type="http://schemas.openxmlformats.org/officeDocument/2006/relationships/hyperlink" Target="https://www.cliffsnotes.com/literature/r/romeo-and-juliet/character-analysis/friar-lau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4</cp:revision>
  <cp:lastPrinted>2018-05-15T12:59:00Z</cp:lastPrinted>
  <dcterms:created xsi:type="dcterms:W3CDTF">2021-05-28T18:51:00Z</dcterms:created>
  <dcterms:modified xsi:type="dcterms:W3CDTF">2021-05-30T17:13:00Z</dcterms:modified>
</cp:coreProperties>
</file>