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1079" w14:textId="77777777" w:rsidR="00AB1649" w:rsidRPr="003E5757" w:rsidRDefault="00AB1649" w:rsidP="003E5757">
      <w:pPr>
        <w:widowControl w:val="0"/>
        <w:spacing w:after="0"/>
        <w:rPr>
          <w:b/>
          <w:bCs/>
          <w:i/>
          <w:iCs/>
          <w:sz w:val="20"/>
          <w:szCs w:val="20"/>
        </w:rPr>
      </w:pPr>
      <w:r>
        <w:t xml:space="preserve">Contrasts and Contradictions: </w:t>
      </w:r>
      <w:r w:rsidR="003E5757" w:rsidRPr="003E5757">
        <w:rPr>
          <w:b/>
          <w:bCs/>
          <w:sz w:val="20"/>
          <w:szCs w:val="20"/>
        </w:rPr>
        <w:t xml:space="preserve">When a character does something that contrasts with what you’d expect or contradicts his earlier acts or statements, </w:t>
      </w:r>
      <w:r w:rsidR="003E5757" w:rsidRPr="003E5757">
        <w:rPr>
          <w:b/>
          <w:bCs/>
          <w:sz w:val="20"/>
          <w:szCs w:val="20"/>
          <w:u w:val="single"/>
        </w:rPr>
        <w:t xml:space="preserve">STOP </w:t>
      </w:r>
      <w:r w:rsidR="003E5757" w:rsidRPr="003E5757">
        <w:rPr>
          <w:b/>
          <w:bCs/>
          <w:sz w:val="20"/>
          <w:szCs w:val="20"/>
        </w:rPr>
        <w:t>and ask yourself, “</w:t>
      </w:r>
      <w:r w:rsidR="003E5757" w:rsidRPr="003E5757">
        <w:rPr>
          <w:b/>
          <w:bCs/>
          <w:i/>
          <w:iCs/>
          <w:sz w:val="20"/>
          <w:szCs w:val="20"/>
        </w:rPr>
        <w:t>Why is the character doing that”</w:t>
      </w:r>
    </w:p>
    <w:tbl>
      <w:tblPr>
        <w:tblStyle w:val="TableGrid"/>
        <w:tblW w:w="0" w:type="auto"/>
        <w:tblLook w:val="04A0" w:firstRow="1" w:lastRow="0" w:firstColumn="1" w:lastColumn="0" w:noHBand="0" w:noVBand="1"/>
      </w:tblPr>
      <w:tblGrid>
        <w:gridCol w:w="9350"/>
      </w:tblGrid>
      <w:tr w:rsidR="00AB1649" w14:paraId="3ECE423D" w14:textId="77777777" w:rsidTr="00AB1649">
        <w:tc>
          <w:tcPr>
            <w:tcW w:w="9350" w:type="dxa"/>
          </w:tcPr>
          <w:p w14:paraId="3163B2FF" w14:textId="77777777" w:rsidR="00AB1649" w:rsidRDefault="007B4C78" w:rsidP="00AB1649">
            <w:r>
              <w:t xml:space="preserve">On page </w:t>
            </w:r>
            <w:r w:rsidR="00F070CF" w:rsidRPr="00F070CF">
              <w:rPr>
                <w:highlight w:val="yellow"/>
                <w:u w:val="single"/>
              </w:rPr>
              <w:t>two</w:t>
            </w:r>
            <w:r>
              <w:t xml:space="preserve"> there is the statement,</w:t>
            </w:r>
            <w:r w:rsidR="00F070CF">
              <w:t xml:space="preserve"> </w:t>
            </w:r>
            <w:r w:rsidR="00F070CF" w:rsidRPr="00223E2B">
              <w:rPr>
                <w:iCs/>
                <w:highlight w:val="yellow"/>
                <w:u w:val="single"/>
              </w:rPr>
              <w:t>“Not mine,” says everybody. “Not me.”</w:t>
            </w:r>
            <w:r>
              <w:t xml:space="preserve"> This statement is used to </w:t>
            </w:r>
            <w:r w:rsidR="00223E2B" w:rsidRPr="00223E2B">
              <w:rPr>
                <w:highlight w:val="yellow"/>
                <w:u w:val="single"/>
              </w:rPr>
              <w:t>show the characters state of mind at the time</w:t>
            </w:r>
            <w:r w:rsidR="004C4020" w:rsidRPr="00223E2B">
              <w:rPr>
                <w:highlight w:val="yellow"/>
                <w:u w:val="single"/>
              </w:rPr>
              <w:t xml:space="preserve"> and </w:t>
            </w:r>
            <w:proofErr w:type="gramStart"/>
            <w:r w:rsidR="004C4020" w:rsidRPr="00223E2B">
              <w:rPr>
                <w:highlight w:val="yellow"/>
                <w:u w:val="single"/>
              </w:rPr>
              <w:t>is in contrast to</w:t>
            </w:r>
            <w:proofErr w:type="gramEnd"/>
            <w:r w:rsidR="004C4020" w:rsidRPr="00223E2B">
              <w:rPr>
                <w:highlight w:val="yellow"/>
                <w:u w:val="single"/>
              </w:rPr>
              <w:t xml:space="preserve"> </w:t>
            </w:r>
            <w:r w:rsidR="00223E2B" w:rsidRPr="00223E2B">
              <w:rPr>
                <w:highlight w:val="yellow"/>
                <w:u w:val="single"/>
              </w:rPr>
              <w:t>what she expects herself to be</w:t>
            </w:r>
            <w:r>
              <w:t xml:space="preserve">.  The character is doing this because </w:t>
            </w:r>
          </w:p>
          <w:p w14:paraId="58D6AD96" w14:textId="77777777" w:rsidR="007B4C78" w:rsidRDefault="007B4C78" w:rsidP="00AB1649"/>
        </w:tc>
      </w:tr>
    </w:tbl>
    <w:p w14:paraId="09CFE379" w14:textId="77777777" w:rsidR="00AB1649" w:rsidRDefault="00AB1649" w:rsidP="00AB1649"/>
    <w:p w14:paraId="07564D1C" w14:textId="77777777" w:rsidR="00AB1649" w:rsidRPr="003E5757" w:rsidRDefault="00AB1649" w:rsidP="003E5757">
      <w:pPr>
        <w:widowControl w:val="0"/>
        <w:spacing w:after="0"/>
        <w:rPr>
          <w:b/>
          <w:bCs/>
          <w:i/>
          <w:iCs/>
          <w:sz w:val="20"/>
          <w:szCs w:val="20"/>
        </w:rPr>
      </w:pPr>
      <w:r>
        <w:t>Aha Moment:</w:t>
      </w:r>
      <w:r w:rsidR="003E5757" w:rsidRPr="003E5757">
        <w:rPr>
          <w:b/>
          <w:bCs/>
          <w:sz w:val="14"/>
          <w:szCs w:val="14"/>
        </w:rPr>
        <w:t xml:space="preserve"> </w:t>
      </w:r>
      <w:r w:rsidR="003E5757" w:rsidRPr="003E5757">
        <w:rPr>
          <w:b/>
          <w:bCs/>
          <w:sz w:val="20"/>
          <w:szCs w:val="20"/>
        </w:rPr>
        <w:t xml:space="preserve">When a character realizes, understands, or finally figures out something, </w:t>
      </w:r>
      <w:r w:rsidR="003E5757" w:rsidRPr="003E5757">
        <w:rPr>
          <w:b/>
          <w:bCs/>
          <w:sz w:val="20"/>
          <w:szCs w:val="20"/>
          <w:u w:val="single"/>
        </w:rPr>
        <w:t xml:space="preserve">STOP </w:t>
      </w:r>
      <w:r w:rsidR="003E5757" w:rsidRPr="003E5757">
        <w:rPr>
          <w:b/>
          <w:bCs/>
          <w:sz w:val="20"/>
          <w:szCs w:val="20"/>
        </w:rPr>
        <w:t xml:space="preserve">and ask yourself, </w:t>
      </w:r>
      <w:r w:rsidR="003E5757" w:rsidRPr="003E5757">
        <w:rPr>
          <w:b/>
          <w:bCs/>
          <w:sz w:val="20"/>
          <w:szCs w:val="20"/>
          <w:u w:val="single"/>
        </w:rPr>
        <w:t>“</w:t>
      </w:r>
      <w:r w:rsidR="003E5757" w:rsidRPr="003E5757">
        <w:rPr>
          <w:b/>
          <w:bCs/>
          <w:i/>
          <w:iCs/>
          <w:sz w:val="20"/>
          <w:szCs w:val="20"/>
        </w:rPr>
        <w:t>How might this change things?</w:t>
      </w:r>
    </w:p>
    <w:tbl>
      <w:tblPr>
        <w:tblStyle w:val="TableGrid"/>
        <w:tblW w:w="0" w:type="auto"/>
        <w:tblLook w:val="04A0" w:firstRow="1" w:lastRow="0" w:firstColumn="1" w:lastColumn="0" w:noHBand="0" w:noVBand="1"/>
      </w:tblPr>
      <w:tblGrid>
        <w:gridCol w:w="9350"/>
      </w:tblGrid>
      <w:tr w:rsidR="00AB1649" w14:paraId="37BF4398" w14:textId="77777777" w:rsidTr="00AB1649">
        <w:tc>
          <w:tcPr>
            <w:tcW w:w="9350" w:type="dxa"/>
          </w:tcPr>
          <w:p w14:paraId="14D8EED6" w14:textId="40673471" w:rsidR="00AB1649" w:rsidRDefault="005E38A3" w:rsidP="00C07E49">
            <w:r>
              <w:t xml:space="preserve">In </w:t>
            </w:r>
            <w:proofErr w:type="gramStart"/>
            <w:r>
              <w:t xml:space="preserve">paragraph </w:t>
            </w:r>
            <w:r w:rsidR="00E758E3">
              <w:t xml:space="preserve"> </w:t>
            </w:r>
            <w:r w:rsidRPr="005E38A3">
              <w:rPr>
                <w:highlight w:val="yellow"/>
              </w:rPr>
              <w:t>o</w:t>
            </w:r>
            <w:r w:rsidRPr="005E38A3">
              <w:rPr>
                <w:highlight w:val="yellow"/>
                <w:u w:val="single"/>
              </w:rPr>
              <w:t>ne</w:t>
            </w:r>
            <w:proofErr w:type="gramEnd"/>
            <w:r w:rsidR="00E758E3" w:rsidRPr="00C07E49">
              <w:rPr>
                <w:u w:val="single"/>
              </w:rPr>
              <w:t xml:space="preserve"> </w:t>
            </w:r>
            <w:r w:rsidR="007B4C78">
              <w:t xml:space="preserve">the author writes, </w:t>
            </w:r>
            <w:r w:rsidR="007B4C78" w:rsidRPr="00C07E49">
              <w:rPr>
                <w:highlight w:val="yellow"/>
                <w:u w:val="single"/>
              </w:rPr>
              <w:t>“</w:t>
            </w:r>
            <w:r w:rsidR="00C07E49" w:rsidRPr="00C07E49">
              <w:rPr>
                <w:iCs/>
                <w:highlight w:val="yellow"/>
                <w:u w:val="single"/>
              </w:rPr>
              <w:t>What they don’t understand about birthdays and what they never tell you is that when you’re eleven, you’re also ten, and nine, and eight, and seven, and six, and five, and four, and three, and two, and one</w:t>
            </w:r>
            <w:r w:rsidR="007B4C78" w:rsidRPr="00C07E49">
              <w:rPr>
                <w:highlight w:val="yellow"/>
                <w:u w:val="single"/>
              </w:rPr>
              <w:t>.”</w:t>
            </w:r>
            <w:r w:rsidR="007B4C78">
              <w:t xml:space="preserve">  This is </w:t>
            </w:r>
            <w:r w:rsidR="00C07E49" w:rsidRPr="00C07E49">
              <w:rPr>
                <w:highlight w:val="yellow"/>
                <w:u w:val="single"/>
              </w:rPr>
              <w:t xml:space="preserve">at the start of the </w:t>
            </w:r>
            <w:proofErr w:type="gramStart"/>
            <w:r w:rsidR="00C07E49" w:rsidRPr="00C07E49">
              <w:rPr>
                <w:highlight w:val="yellow"/>
                <w:u w:val="single"/>
              </w:rPr>
              <w:t>story</w:t>
            </w:r>
            <w:proofErr w:type="gramEnd"/>
            <w:r w:rsidR="00C07E49" w:rsidRPr="00C07E49">
              <w:rPr>
                <w:highlight w:val="yellow"/>
                <w:u w:val="single"/>
              </w:rPr>
              <w:t xml:space="preserve"> </w:t>
            </w:r>
            <w:r w:rsidR="00CB3AB8" w:rsidRPr="00C07E49">
              <w:rPr>
                <w:highlight w:val="yellow"/>
                <w:u w:val="single"/>
              </w:rPr>
              <w:t xml:space="preserve">and </w:t>
            </w:r>
            <w:r w:rsidR="00C07E49" w:rsidRPr="00C07E49">
              <w:rPr>
                <w:highlight w:val="yellow"/>
                <w:u w:val="single"/>
              </w:rPr>
              <w:t>she realizes that life is a combination of all o</w:t>
            </w:r>
            <w:r>
              <w:rPr>
                <w:highlight w:val="yellow"/>
                <w:u w:val="single"/>
              </w:rPr>
              <w:t>f</w:t>
            </w:r>
            <w:r w:rsidR="00C07E49" w:rsidRPr="00C07E49">
              <w:rPr>
                <w:highlight w:val="yellow"/>
                <w:u w:val="single"/>
              </w:rPr>
              <w:t xml:space="preserve"> your years.</w:t>
            </w:r>
            <w:r w:rsidR="007B4C78">
              <w:t xml:space="preserve">  This may change things by </w:t>
            </w:r>
            <w:r w:rsidR="00C07E49" w:rsidRPr="00C07E49">
              <w:rPr>
                <w:highlight w:val="yellow"/>
                <w:u w:val="single"/>
              </w:rPr>
              <w:t>allowing the character to understand her choices she has made and the importance of having experience in life</w:t>
            </w:r>
            <w:r w:rsidR="00C07E49">
              <w:t>.</w:t>
            </w:r>
          </w:p>
          <w:p w14:paraId="614F3C0A" w14:textId="77777777" w:rsidR="007B4C78" w:rsidRDefault="007B4C78" w:rsidP="00AB1649"/>
        </w:tc>
      </w:tr>
    </w:tbl>
    <w:p w14:paraId="3F90F0A4" w14:textId="77777777" w:rsidR="00AB1649" w:rsidRDefault="00AB1649" w:rsidP="00AB1649"/>
    <w:p w14:paraId="366C95ED" w14:textId="77777777" w:rsidR="00AB1649" w:rsidRPr="003E5757" w:rsidRDefault="00AB1649" w:rsidP="003E5757">
      <w:pPr>
        <w:widowControl w:val="0"/>
        <w:spacing w:after="0"/>
        <w:rPr>
          <w:b/>
          <w:bCs/>
          <w:i/>
          <w:iCs/>
          <w:sz w:val="14"/>
          <w:szCs w:val="14"/>
        </w:rPr>
      </w:pPr>
      <w:r>
        <w:t>Tough Questions:</w:t>
      </w:r>
      <w:r w:rsidR="003E5757" w:rsidRPr="003E5757">
        <w:rPr>
          <w:b/>
          <w:bCs/>
          <w:sz w:val="14"/>
          <w:szCs w:val="14"/>
        </w:rPr>
        <w:t xml:space="preserve"> </w:t>
      </w:r>
      <w:r w:rsidR="003E5757" w:rsidRPr="003E5757">
        <w:rPr>
          <w:b/>
          <w:bCs/>
          <w:sz w:val="20"/>
          <w:szCs w:val="20"/>
        </w:rPr>
        <w:t xml:space="preserve">When a character asks herself a very difficult question, </w:t>
      </w:r>
      <w:r w:rsidR="003E5757" w:rsidRPr="003E5757">
        <w:rPr>
          <w:b/>
          <w:bCs/>
          <w:sz w:val="20"/>
          <w:szCs w:val="20"/>
          <w:u w:val="single"/>
        </w:rPr>
        <w:t>STOP</w:t>
      </w:r>
      <w:r w:rsidR="003E5757" w:rsidRPr="003E5757">
        <w:rPr>
          <w:b/>
          <w:bCs/>
          <w:sz w:val="20"/>
          <w:szCs w:val="20"/>
        </w:rPr>
        <w:t xml:space="preserve"> and ask yourself, “</w:t>
      </w:r>
      <w:r w:rsidR="003E5757" w:rsidRPr="003E5757">
        <w:rPr>
          <w:b/>
          <w:bCs/>
          <w:i/>
          <w:iCs/>
          <w:sz w:val="20"/>
          <w:szCs w:val="20"/>
        </w:rPr>
        <w:t>What does this a question make me wonder about?</w:t>
      </w:r>
      <w:r w:rsidR="00C07E49">
        <w:rPr>
          <w:b/>
          <w:bCs/>
          <w:i/>
          <w:iCs/>
          <w:sz w:val="20"/>
          <w:szCs w:val="20"/>
        </w:rPr>
        <w:t xml:space="preserve">  </w:t>
      </w:r>
      <w:r w:rsidR="00C07E49" w:rsidRPr="008331A7">
        <w:rPr>
          <w:b/>
          <w:bCs/>
          <w:i/>
          <w:iCs/>
          <w:sz w:val="32"/>
          <w:szCs w:val="32"/>
        </w:rPr>
        <w:t>NO Tough Questions</w:t>
      </w:r>
    </w:p>
    <w:tbl>
      <w:tblPr>
        <w:tblStyle w:val="TableGrid"/>
        <w:tblW w:w="0" w:type="auto"/>
        <w:tblLook w:val="04A0" w:firstRow="1" w:lastRow="0" w:firstColumn="1" w:lastColumn="0" w:noHBand="0" w:noVBand="1"/>
      </w:tblPr>
      <w:tblGrid>
        <w:gridCol w:w="9350"/>
      </w:tblGrid>
      <w:tr w:rsidR="00AB1649" w14:paraId="3AA9927D" w14:textId="77777777" w:rsidTr="00AB1649">
        <w:tc>
          <w:tcPr>
            <w:tcW w:w="9350" w:type="dxa"/>
          </w:tcPr>
          <w:p w14:paraId="7EC07079" w14:textId="63190A52" w:rsidR="00AB1649" w:rsidRDefault="007B4C78" w:rsidP="00AB1649">
            <w:r>
              <w:t xml:space="preserve">In </w:t>
            </w:r>
            <w:r w:rsidR="005E38A3">
              <w:t xml:space="preserve">paragraph </w:t>
            </w:r>
            <w:r w:rsidR="005E38A3" w:rsidRPr="005E38A3">
              <w:rPr>
                <w:highlight w:val="yellow"/>
                <w:u w:val="single"/>
              </w:rPr>
              <w:t>13</w:t>
            </w:r>
            <w:r w:rsidR="005E38A3">
              <w:t>,</w:t>
            </w:r>
            <w:r>
              <w:t xml:space="preserve"> </w:t>
            </w:r>
            <w:r w:rsidR="005E38A3">
              <w:t xml:space="preserve">the narrator </w:t>
            </w:r>
            <w:r>
              <w:t xml:space="preserve">asks the following question, </w:t>
            </w:r>
            <w:r w:rsidRPr="005E38A3">
              <w:rPr>
                <w:highlight w:val="yellow"/>
                <w:u w:val="single"/>
              </w:rPr>
              <w:t>“</w:t>
            </w:r>
            <w:r w:rsidR="005E38A3" w:rsidRPr="005E38A3">
              <w:rPr>
                <w:highlight w:val="yellow"/>
                <w:u w:val="single"/>
              </w:rPr>
              <w:t>…how long till lunch time…</w:t>
            </w:r>
            <w:r w:rsidRPr="005E38A3">
              <w:rPr>
                <w:highlight w:val="yellow"/>
                <w:u w:val="single"/>
              </w:rPr>
              <w:t>”</w:t>
            </w:r>
            <w:r>
              <w:t xml:space="preserve">  This question was asked </w:t>
            </w:r>
            <w:r w:rsidRPr="005E38A3">
              <w:rPr>
                <w:highlight w:val="yellow"/>
                <w:u w:val="single"/>
              </w:rPr>
              <w:t xml:space="preserve">because </w:t>
            </w:r>
            <w:r w:rsidR="005E38A3" w:rsidRPr="005E38A3">
              <w:rPr>
                <w:highlight w:val="yellow"/>
                <w:u w:val="single"/>
              </w:rPr>
              <w:t>Rachel doesn’t want to be associated with the red sweater and want to get rid of it</w:t>
            </w:r>
            <w:r>
              <w:t xml:space="preserve">.  </w:t>
            </w:r>
            <w:r w:rsidR="007108D4">
              <w:t xml:space="preserve">This question makes me wonder </w:t>
            </w:r>
            <w:r w:rsidR="005E38A3" w:rsidRPr="005E38A3">
              <w:rPr>
                <w:highlight w:val="yellow"/>
                <w:u w:val="single"/>
              </w:rPr>
              <w:t>why Rachel is overreacting to the situation</w:t>
            </w:r>
            <w:r w:rsidR="007108D4">
              <w:t xml:space="preserve">. </w:t>
            </w:r>
          </w:p>
          <w:p w14:paraId="37A7C7D2" w14:textId="77777777" w:rsidR="007108D4" w:rsidRDefault="007108D4" w:rsidP="00AB1649"/>
        </w:tc>
      </w:tr>
    </w:tbl>
    <w:p w14:paraId="16659F07" w14:textId="77777777" w:rsidR="00AB1649" w:rsidRDefault="00AB1649" w:rsidP="00AB1649"/>
    <w:p w14:paraId="53928C4F" w14:textId="77777777" w:rsidR="00AB1649" w:rsidRPr="003E5757" w:rsidRDefault="00AB1649" w:rsidP="003E5757">
      <w:pPr>
        <w:widowControl w:val="0"/>
        <w:rPr>
          <w:b/>
          <w:bCs/>
          <w:i/>
          <w:iCs/>
          <w:sz w:val="14"/>
          <w:szCs w:val="14"/>
        </w:rPr>
      </w:pPr>
      <w:r>
        <w:t>Words of the Wiser:</w:t>
      </w:r>
      <w:r w:rsidR="003E5757" w:rsidRPr="003E5757">
        <w:rPr>
          <w:b/>
          <w:bCs/>
          <w:sz w:val="14"/>
          <w:szCs w:val="14"/>
        </w:rPr>
        <w:t xml:space="preserve"> </w:t>
      </w:r>
      <w:r w:rsidR="003E5757" w:rsidRPr="003E5757">
        <w:rPr>
          <w:b/>
          <w:bCs/>
          <w:sz w:val="20"/>
          <w:szCs w:val="20"/>
        </w:rPr>
        <w:t xml:space="preserve">When a character (probably older and wiser) takes the main character aside and offers serious advice, STOP and ask, </w:t>
      </w:r>
      <w:r w:rsidR="003E5757" w:rsidRPr="003E5757">
        <w:rPr>
          <w:b/>
          <w:bCs/>
          <w:i/>
          <w:iCs/>
          <w:sz w:val="20"/>
          <w:szCs w:val="20"/>
        </w:rPr>
        <w:t>“What’s the life lesson and how might it affect the character?”</w:t>
      </w:r>
    </w:p>
    <w:tbl>
      <w:tblPr>
        <w:tblStyle w:val="TableGrid"/>
        <w:tblW w:w="0" w:type="auto"/>
        <w:tblLook w:val="04A0" w:firstRow="1" w:lastRow="0" w:firstColumn="1" w:lastColumn="0" w:noHBand="0" w:noVBand="1"/>
      </w:tblPr>
      <w:tblGrid>
        <w:gridCol w:w="9350"/>
      </w:tblGrid>
      <w:tr w:rsidR="00AB1649" w14:paraId="407B8BD7" w14:textId="77777777" w:rsidTr="00AB1649">
        <w:tc>
          <w:tcPr>
            <w:tcW w:w="9350" w:type="dxa"/>
          </w:tcPr>
          <w:p w14:paraId="381D9874" w14:textId="7FEFCE88" w:rsidR="00AB1649" w:rsidRPr="008331A7" w:rsidRDefault="005E38A3" w:rsidP="008331A7">
            <w:pPr>
              <w:rPr>
                <w:u w:val="single"/>
              </w:rPr>
            </w:pPr>
            <w:r>
              <w:t>In paragraph</w:t>
            </w:r>
            <w:r w:rsidR="008331A7">
              <w:t xml:space="preserve"> </w:t>
            </w:r>
            <w:r w:rsidRPr="005E38A3">
              <w:rPr>
                <w:highlight w:val="yellow"/>
                <w:u w:val="single"/>
              </w:rPr>
              <w:t>three</w:t>
            </w:r>
            <w:r w:rsidR="008331A7" w:rsidRPr="008331A7">
              <w:rPr>
                <w:highlight w:val="yellow"/>
                <w:u w:val="single"/>
              </w:rPr>
              <w:t xml:space="preserve"> the author</w:t>
            </w:r>
            <w:r w:rsidR="007108D4">
              <w:t xml:space="preserve"> makes this statemen</w:t>
            </w:r>
            <w:r w:rsidR="001F0096">
              <w:t>t</w:t>
            </w:r>
            <w:r w:rsidR="007108D4">
              <w:t>, “</w:t>
            </w:r>
            <w:r w:rsidR="008331A7" w:rsidRPr="008331A7">
              <w:rPr>
                <w:iCs/>
                <w:highlight w:val="yellow"/>
                <w:u w:val="single"/>
              </w:rPr>
              <w:t>Because the way you grow old is kind of like an onion</w:t>
            </w:r>
            <w:r>
              <w:rPr>
                <w:iCs/>
                <w:highlight w:val="yellow"/>
                <w:u w:val="single"/>
              </w:rPr>
              <w:t>…</w:t>
            </w:r>
            <w:r w:rsidR="007108D4" w:rsidRPr="008331A7">
              <w:t>”</w:t>
            </w:r>
            <w:r w:rsidR="007108D4">
              <w:t xml:space="preserve">  She says this because </w:t>
            </w:r>
            <w:r w:rsidR="008331A7" w:rsidRPr="008331A7">
              <w:rPr>
                <w:highlight w:val="yellow"/>
                <w:u w:val="single"/>
              </w:rPr>
              <w:t>the story is about the complexity growing up</w:t>
            </w:r>
            <w:r w:rsidR="007108D4" w:rsidRPr="008331A7">
              <w:rPr>
                <w:highlight w:val="yellow"/>
                <w:u w:val="single"/>
              </w:rPr>
              <w:t>.</w:t>
            </w:r>
            <w:r w:rsidR="007108D4">
              <w:t xml:space="preserve">  The life lesson one could learn from this is</w:t>
            </w:r>
            <w:r w:rsidR="008331A7">
              <w:t xml:space="preserve"> </w:t>
            </w:r>
            <w:r w:rsidR="008331A7" w:rsidRPr="008331A7">
              <w:rPr>
                <w:highlight w:val="yellow"/>
                <w:u w:val="single"/>
              </w:rPr>
              <w:t>even as a person grows</w:t>
            </w:r>
            <w:r w:rsidR="008331A7">
              <w:rPr>
                <w:highlight w:val="yellow"/>
                <w:u w:val="single"/>
              </w:rPr>
              <w:t xml:space="preserve"> older and wiser</w:t>
            </w:r>
            <w:r w:rsidR="008331A7" w:rsidRPr="008331A7">
              <w:rPr>
                <w:highlight w:val="yellow"/>
                <w:u w:val="single"/>
              </w:rPr>
              <w:t xml:space="preserve">, one never quite out grows </w:t>
            </w:r>
            <w:proofErr w:type="gramStart"/>
            <w:r w:rsidR="008331A7" w:rsidRPr="008331A7">
              <w:rPr>
                <w:highlight w:val="yellow"/>
                <w:u w:val="single"/>
              </w:rPr>
              <w:t>all of</w:t>
            </w:r>
            <w:proofErr w:type="gramEnd"/>
            <w:r w:rsidR="008331A7" w:rsidRPr="008331A7">
              <w:rPr>
                <w:highlight w:val="yellow"/>
                <w:u w:val="single"/>
              </w:rPr>
              <w:t xml:space="preserve"> the experiences and emotions of each year of their life.</w:t>
            </w:r>
            <w:r w:rsidR="008331A7">
              <w:rPr>
                <w:u w:val="single"/>
              </w:rPr>
              <w:t xml:space="preserve"> </w:t>
            </w:r>
            <w:r w:rsidR="008331A7" w:rsidRPr="005E38A3">
              <w:rPr>
                <w:highlight w:val="yellow"/>
                <w:u w:val="single"/>
              </w:rPr>
              <w:t>Sometimes, a person is three even when they are forty-three.</w:t>
            </w:r>
            <w:r w:rsidR="008331A7">
              <w:rPr>
                <w:u w:val="single"/>
              </w:rPr>
              <w:t xml:space="preserve"> </w:t>
            </w:r>
          </w:p>
          <w:p w14:paraId="626E673D" w14:textId="77777777" w:rsidR="007108D4" w:rsidRDefault="007108D4" w:rsidP="00AB1649"/>
        </w:tc>
      </w:tr>
    </w:tbl>
    <w:p w14:paraId="5EB09A89" w14:textId="77777777" w:rsidR="00AB1649" w:rsidRDefault="00AB1649" w:rsidP="00AB1649"/>
    <w:p w14:paraId="38255508" w14:textId="77777777" w:rsidR="00AB1649" w:rsidRPr="003E5757" w:rsidRDefault="00AB1649" w:rsidP="003E5757">
      <w:pPr>
        <w:widowControl w:val="0"/>
        <w:spacing w:after="0"/>
        <w:rPr>
          <w:b/>
          <w:bCs/>
          <w:i/>
          <w:iCs/>
          <w:sz w:val="14"/>
          <w:szCs w:val="14"/>
        </w:rPr>
      </w:pPr>
      <w:proofErr w:type="gramStart"/>
      <w:r>
        <w:t>Again</w:t>
      </w:r>
      <w:proofErr w:type="gramEnd"/>
      <w:r>
        <w:t xml:space="preserve"> and Again:</w:t>
      </w:r>
      <w:r w:rsidR="003E5757" w:rsidRPr="003E5757">
        <w:rPr>
          <w:b/>
          <w:bCs/>
          <w:sz w:val="14"/>
          <w:szCs w:val="14"/>
        </w:rPr>
        <w:t xml:space="preserve"> </w:t>
      </w:r>
      <w:r w:rsidR="003E5757" w:rsidRPr="003E5757">
        <w:rPr>
          <w:b/>
          <w:bCs/>
          <w:sz w:val="20"/>
          <w:szCs w:val="20"/>
        </w:rPr>
        <w:t xml:space="preserve">When you notice a word phrase, or situation mentioned over and over, </w:t>
      </w:r>
      <w:r w:rsidR="003E5757" w:rsidRPr="003E5757">
        <w:rPr>
          <w:b/>
          <w:bCs/>
          <w:sz w:val="20"/>
          <w:szCs w:val="20"/>
          <w:u w:val="single"/>
        </w:rPr>
        <w:t xml:space="preserve">STOP </w:t>
      </w:r>
      <w:r w:rsidR="003E5757" w:rsidRPr="003E5757">
        <w:rPr>
          <w:b/>
          <w:bCs/>
          <w:sz w:val="20"/>
          <w:szCs w:val="20"/>
        </w:rPr>
        <w:t>and ask yourself, “</w:t>
      </w:r>
      <w:r w:rsidR="003E5757" w:rsidRPr="003E5757">
        <w:rPr>
          <w:b/>
          <w:bCs/>
          <w:i/>
          <w:iCs/>
          <w:sz w:val="20"/>
          <w:szCs w:val="20"/>
        </w:rPr>
        <w:t>Why does this keep happening again and again?</w:t>
      </w:r>
    </w:p>
    <w:tbl>
      <w:tblPr>
        <w:tblStyle w:val="TableGrid"/>
        <w:tblW w:w="0" w:type="auto"/>
        <w:tblLook w:val="04A0" w:firstRow="1" w:lastRow="0" w:firstColumn="1" w:lastColumn="0" w:noHBand="0" w:noVBand="1"/>
      </w:tblPr>
      <w:tblGrid>
        <w:gridCol w:w="9350"/>
      </w:tblGrid>
      <w:tr w:rsidR="00AB1649" w14:paraId="1077B181" w14:textId="77777777" w:rsidTr="00AB1649">
        <w:tc>
          <w:tcPr>
            <w:tcW w:w="9350" w:type="dxa"/>
          </w:tcPr>
          <w:p w14:paraId="0B3BF6E4" w14:textId="77777777" w:rsidR="00AB1649" w:rsidRDefault="008331A7" w:rsidP="008331A7">
            <w:r>
              <w:t xml:space="preserve">At the beginning, in the middle, and at the end </w:t>
            </w:r>
            <w:r w:rsidR="007108D4">
              <w:t>the author wrote, “</w:t>
            </w:r>
            <w:r w:rsidRPr="008331A7">
              <w:rPr>
                <w:i/>
                <w:iCs/>
                <w:highlight w:val="yellow"/>
                <w:u w:val="single"/>
              </w:rPr>
              <w:t>eleven, you’re also ten, and nine, and eight, and seven, and six, and five, and four, and three, and two, and one</w:t>
            </w:r>
            <w:r w:rsidR="007108D4" w:rsidRPr="008331A7">
              <w:rPr>
                <w:highlight w:val="yellow"/>
                <w:u w:val="single"/>
              </w:rPr>
              <w:t>.”</w:t>
            </w:r>
            <w:r w:rsidR="007108D4">
              <w:t xml:space="preserve">  This represents again and again because </w:t>
            </w:r>
            <w:r w:rsidRPr="008331A7">
              <w:rPr>
                <w:highlight w:val="yellow"/>
                <w:u w:val="single"/>
              </w:rPr>
              <w:t>the use of the countdown points to a valid point the author is making</w:t>
            </w:r>
            <w:r w:rsidR="007108D4">
              <w:t>.  This keeps happening because</w:t>
            </w:r>
            <w:r>
              <w:t xml:space="preserve"> </w:t>
            </w:r>
            <w:r w:rsidRPr="001430F9">
              <w:rPr>
                <w:highlight w:val="yellow"/>
                <w:u w:val="single"/>
              </w:rPr>
              <w:t>the author wants the reader to understand the idea that a person can be any age internally at any time</w:t>
            </w:r>
            <w:r w:rsidR="007108D4" w:rsidRPr="001430F9">
              <w:rPr>
                <w:highlight w:val="yellow"/>
                <w:u w:val="single"/>
              </w:rPr>
              <w:t>.</w:t>
            </w:r>
            <w:r w:rsidRPr="001430F9">
              <w:rPr>
                <w:highlight w:val="yellow"/>
                <w:u w:val="single"/>
              </w:rPr>
              <w:t xml:space="preserve"> Actual age doesn’t matter.</w:t>
            </w:r>
            <w:r w:rsidR="007108D4">
              <w:t xml:space="preserve">  </w:t>
            </w:r>
          </w:p>
          <w:p w14:paraId="167B3A49" w14:textId="77777777" w:rsidR="007108D4" w:rsidRDefault="007108D4" w:rsidP="00AB1649"/>
        </w:tc>
      </w:tr>
    </w:tbl>
    <w:p w14:paraId="5AE15111" w14:textId="77777777" w:rsidR="00AB1649" w:rsidRDefault="00AB1649" w:rsidP="00AB1649"/>
    <w:p w14:paraId="10EFE3A7" w14:textId="77777777" w:rsidR="00AB1649" w:rsidRPr="00D63906" w:rsidRDefault="00AB1649" w:rsidP="00D63906">
      <w:pPr>
        <w:widowControl w:val="0"/>
        <w:spacing w:after="0"/>
        <w:rPr>
          <w:b/>
          <w:bCs/>
          <w:i/>
          <w:iCs/>
          <w:sz w:val="14"/>
          <w:szCs w:val="14"/>
        </w:rPr>
      </w:pPr>
      <w:r>
        <w:t>Memory Moment:</w:t>
      </w:r>
      <w:r w:rsidR="00D63906" w:rsidRPr="00D63906">
        <w:rPr>
          <w:b/>
          <w:bCs/>
          <w:sz w:val="14"/>
          <w:szCs w:val="14"/>
        </w:rPr>
        <w:t xml:space="preserve"> </w:t>
      </w:r>
      <w:r w:rsidR="00D63906" w:rsidRPr="00D63906">
        <w:rPr>
          <w:b/>
          <w:bCs/>
          <w:sz w:val="20"/>
          <w:szCs w:val="20"/>
        </w:rPr>
        <w:t xml:space="preserve">When the author interrupts the action to tell you about a memory, </w:t>
      </w:r>
      <w:r w:rsidR="00D63906" w:rsidRPr="00D63906">
        <w:rPr>
          <w:b/>
          <w:bCs/>
          <w:sz w:val="20"/>
          <w:szCs w:val="20"/>
          <w:u w:val="single"/>
        </w:rPr>
        <w:t xml:space="preserve">STOP </w:t>
      </w:r>
      <w:r w:rsidR="00D63906" w:rsidRPr="00D63906">
        <w:rPr>
          <w:b/>
          <w:bCs/>
          <w:sz w:val="20"/>
          <w:szCs w:val="20"/>
        </w:rPr>
        <w:t>and ask yourself, “</w:t>
      </w:r>
      <w:r w:rsidR="00D63906" w:rsidRPr="00D63906">
        <w:rPr>
          <w:b/>
          <w:bCs/>
          <w:i/>
          <w:iCs/>
          <w:sz w:val="20"/>
          <w:szCs w:val="20"/>
        </w:rPr>
        <w:t>Why might this memory be important?</w:t>
      </w:r>
    </w:p>
    <w:tbl>
      <w:tblPr>
        <w:tblStyle w:val="TableGrid"/>
        <w:tblW w:w="0" w:type="auto"/>
        <w:tblLook w:val="04A0" w:firstRow="1" w:lastRow="0" w:firstColumn="1" w:lastColumn="0" w:noHBand="0" w:noVBand="1"/>
      </w:tblPr>
      <w:tblGrid>
        <w:gridCol w:w="9350"/>
      </w:tblGrid>
      <w:tr w:rsidR="00AB1649" w14:paraId="003107B2" w14:textId="77777777" w:rsidTr="00AB1649">
        <w:tc>
          <w:tcPr>
            <w:tcW w:w="9350" w:type="dxa"/>
          </w:tcPr>
          <w:p w14:paraId="5DFD356A" w14:textId="1CC1D440" w:rsidR="00AB1649" w:rsidRPr="001430F9" w:rsidRDefault="005E38A3" w:rsidP="001430F9">
            <w:pPr>
              <w:rPr>
                <w:u w:val="single"/>
              </w:rPr>
            </w:pPr>
            <w:r>
              <w:lastRenderedPageBreak/>
              <w:t>In paragraph six,</w:t>
            </w:r>
            <w:r w:rsidR="007108D4">
              <w:t xml:space="preserve"> the narrator stops the action to say, “</w:t>
            </w:r>
            <w:r>
              <w:rPr>
                <w:i/>
                <w:iCs/>
                <w:highlight w:val="yellow"/>
                <w:u w:val="single"/>
              </w:rPr>
              <w:t>Whose is this?</w:t>
            </w:r>
            <w:r w:rsidR="007108D4" w:rsidRPr="001430F9">
              <w:rPr>
                <w:highlight w:val="yellow"/>
                <w:u w:val="single"/>
              </w:rPr>
              <w:t>”</w:t>
            </w:r>
            <w:r w:rsidR="007108D4">
              <w:t xml:space="preserve">  At this time in the </w:t>
            </w:r>
            <w:proofErr w:type="gramStart"/>
            <w:r w:rsidR="007108D4">
              <w:t>story</w:t>
            </w:r>
            <w:proofErr w:type="gramEnd"/>
            <w:r w:rsidR="007108D4">
              <w:t xml:space="preserve"> </w:t>
            </w:r>
            <w:r w:rsidR="001430F9" w:rsidRPr="001430F9">
              <w:rPr>
                <w:highlight w:val="yellow"/>
                <w:u w:val="single"/>
              </w:rPr>
              <w:t>we are being introduced to the problem</w:t>
            </w:r>
            <w:r w:rsidR="007108D4" w:rsidRPr="001430F9">
              <w:rPr>
                <w:highlight w:val="yellow"/>
                <w:u w:val="single"/>
              </w:rPr>
              <w:t xml:space="preserve"> and a back story is given</w:t>
            </w:r>
            <w:r w:rsidR="00DF7ACD" w:rsidRPr="001430F9">
              <w:rPr>
                <w:highlight w:val="yellow"/>
                <w:u w:val="single"/>
              </w:rPr>
              <w:t xml:space="preserve"> to </w:t>
            </w:r>
            <w:r w:rsidR="001430F9" w:rsidRPr="001430F9">
              <w:rPr>
                <w:highlight w:val="yellow"/>
                <w:u w:val="single"/>
              </w:rPr>
              <w:t>explain what has happened to the protagonist that has caused her to understand what she understands about age</w:t>
            </w:r>
            <w:r w:rsidR="007108D4" w:rsidRPr="001430F9">
              <w:rPr>
                <w:highlight w:val="yellow"/>
                <w:u w:val="single"/>
              </w:rPr>
              <w:t>.</w:t>
            </w:r>
            <w:r w:rsidR="007108D4">
              <w:t xml:space="preserve">  The memory moment might be important because </w:t>
            </w:r>
            <w:r w:rsidR="001430F9" w:rsidRPr="001430F9">
              <w:rPr>
                <w:highlight w:val="yellow"/>
                <w:u w:val="single"/>
              </w:rPr>
              <w:t>the protagonist has gained wisdom from the experience that will guide her life</w:t>
            </w:r>
            <w:r w:rsidR="007108D4" w:rsidRPr="001430F9">
              <w:rPr>
                <w:highlight w:val="yellow"/>
                <w:u w:val="single"/>
              </w:rPr>
              <w:t>.</w:t>
            </w:r>
            <w:r w:rsidR="007108D4" w:rsidRPr="001430F9">
              <w:rPr>
                <w:u w:val="single"/>
              </w:rPr>
              <w:t xml:space="preserve"> </w:t>
            </w:r>
          </w:p>
          <w:p w14:paraId="55F702BE" w14:textId="77777777" w:rsidR="007108D4" w:rsidRDefault="007108D4" w:rsidP="00AB1649"/>
        </w:tc>
      </w:tr>
    </w:tbl>
    <w:p w14:paraId="7400F4E1" w14:textId="77777777" w:rsidR="004C4020" w:rsidRDefault="004C4020" w:rsidP="00AB1649"/>
    <w:sectPr w:rsidR="004C40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2C6D" w14:textId="77777777" w:rsidR="00C21F0B" w:rsidRDefault="00C21F0B" w:rsidP="00AB1649">
      <w:pPr>
        <w:spacing w:after="0" w:line="240" w:lineRule="auto"/>
      </w:pPr>
      <w:r>
        <w:separator/>
      </w:r>
    </w:p>
  </w:endnote>
  <w:endnote w:type="continuationSeparator" w:id="0">
    <w:p w14:paraId="5D33ECAF" w14:textId="77777777" w:rsidR="00C21F0B" w:rsidRDefault="00C21F0B" w:rsidP="00AB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9FFB" w14:textId="77777777" w:rsidR="00C21F0B" w:rsidRDefault="00C21F0B" w:rsidP="00AB1649">
      <w:pPr>
        <w:spacing w:after="0" w:line="240" w:lineRule="auto"/>
      </w:pPr>
      <w:r>
        <w:separator/>
      </w:r>
    </w:p>
  </w:footnote>
  <w:footnote w:type="continuationSeparator" w:id="0">
    <w:p w14:paraId="2D13337F" w14:textId="77777777" w:rsidR="00C21F0B" w:rsidRDefault="00C21F0B" w:rsidP="00AB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E3A9" w14:textId="77777777" w:rsidR="00AB1649" w:rsidRPr="007D4FF8" w:rsidRDefault="00AB1649" w:rsidP="00AB1649">
    <w:pPr>
      <w:pStyle w:val="Heade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FF8">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 Post</w:t>
    </w:r>
    <w:r w:rsidR="000F7362">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Eleven</w:t>
    </w:r>
    <w:r w:rsidR="00F070CF">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Sandra Cisneros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49"/>
    <w:rsid w:val="000F7362"/>
    <w:rsid w:val="001430F9"/>
    <w:rsid w:val="001F0096"/>
    <w:rsid w:val="00223E2B"/>
    <w:rsid w:val="00294BE2"/>
    <w:rsid w:val="00312436"/>
    <w:rsid w:val="003E5757"/>
    <w:rsid w:val="004C4020"/>
    <w:rsid w:val="005E38A3"/>
    <w:rsid w:val="00684DA2"/>
    <w:rsid w:val="007108D4"/>
    <w:rsid w:val="007B4C78"/>
    <w:rsid w:val="007D4FF8"/>
    <w:rsid w:val="008331A7"/>
    <w:rsid w:val="00AB1649"/>
    <w:rsid w:val="00C07E49"/>
    <w:rsid w:val="00C21F0B"/>
    <w:rsid w:val="00CB3AB8"/>
    <w:rsid w:val="00D63906"/>
    <w:rsid w:val="00DF7ACD"/>
    <w:rsid w:val="00E758E3"/>
    <w:rsid w:val="00F070CF"/>
    <w:rsid w:val="00F42DD3"/>
    <w:rsid w:val="00F667D5"/>
    <w:rsid w:val="00F9448F"/>
    <w:rsid w:val="00F9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516"/>
  <w15:chartTrackingRefBased/>
  <w15:docId w15:val="{4D472093-503D-4496-B594-3C04C7FB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49"/>
  </w:style>
  <w:style w:type="paragraph" w:styleId="Footer">
    <w:name w:val="footer"/>
    <w:basedOn w:val="Normal"/>
    <w:link w:val="FooterChar"/>
    <w:uiPriority w:val="99"/>
    <w:unhideWhenUsed/>
    <w:rsid w:val="00AB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49"/>
  </w:style>
  <w:style w:type="table" w:styleId="TableGrid">
    <w:name w:val="Table Grid"/>
    <w:basedOn w:val="TableNormal"/>
    <w:uiPriority w:val="39"/>
    <w:rsid w:val="00AB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418">
      <w:bodyDiv w:val="1"/>
      <w:marLeft w:val="0"/>
      <w:marRight w:val="0"/>
      <w:marTop w:val="0"/>
      <w:marBottom w:val="0"/>
      <w:divBdr>
        <w:top w:val="none" w:sz="0" w:space="0" w:color="auto"/>
        <w:left w:val="none" w:sz="0" w:space="0" w:color="auto"/>
        <w:bottom w:val="none" w:sz="0" w:space="0" w:color="auto"/>
        <w:right w:val="none" w:sz="0" w:space="0" w:color="auto"/>
      </w:divBdr>
    </w:div>
    <w:div w:id="285284759">
      <w:bodyDiv w:val="1"/>
      <w:marLeft w:val="0"/>
      <w:marRight w:val="0"/>
      <w:marTop w:val="0"/>
      <w:marBottom w:val="0"/>
      <w:divBdr>
        <w:top w:val="none" w:sz="0" w:space="0" w:color="auto"/>
        <w:left w:val="none" w:sz="0" w:space="0" w:color="auto"/>
        <w:bottom w:val="none" w:sz="0" w:space="0" w:color="auto"/>
        <w:right w:val="none" w:sz="0" w:space="0" w:color="auto"/>
      </w:divBdr>
    </w:div>
    <w:div w:id="615256622">
      <w:bodyDiv w:val="1"/>
      <w:marLeft w:val="0"/>
      <w:marRight w:val="0"/>
      <w:marTop w:val="0"/>
      <w:marBottom w:val="0"/>
      <w:divBdr>
        <w:top w:val="none" w:sz="0" w:space="0" w:color="auto"/>
        <w:left w:val="none" w:sz="0" w:space="0" w:color="auto"/>
        <w:bottom w:val="none" w:sz="0" w:space="0" w:color="auto"/>
        <w:right w:val="none" w:sz="0" w:space="0" w:color="auto"/>
      </w:divBdr>
    </w:div>
    <w:div w:id="1470050277">
      <w:bodyDiv w:val="1"/>
      <w:marLeft w:val="0"/>
      <w:marRight w:val="0"/>
      <w:marTop w:val="0"/>
      <w:marBottom w:val="0"/>
      <w:divBdr>
        <w:top w:val="none" w:sz="0" w:space="0" w:color="auto"/>
        <w:left w:val="none" w:sz="0" w:space="0" w:color="auto"/>
        <w:bottom w:val="none" w:sz="0" w:space="0" w:color="auto"/>
        <w:right w:val="none" w:sz="0" w:space="0" w:color="auto"/>
      </w:divBdr>
    </w:div>
    <w:div w:id="1706368366">
      <w:bodyDiv w:val="1"/>
      <w:marLeft w:val="0"/>
      <w:marRight w:val="0"/>
      <w:marTop w:val="0"/>
      <w:marBottom w:val="0"/>
      <w:divBdr>
        <w:top w:val="none" w:sz="0" w:space="0" w:color="auto"/>
        <w:left w:val="none" w:sz="0" w:space="0" w:color="auto"/>
        <w:bottom w:val="none" w:sz="0" w:space="0" w:color="auto"/>
        <w:right w:val="none" w:sz="0" w:space="0" w:color="auto"/>
      </w:divBdr>
    </w:div>
    <w:div w:id="20786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4</cp:revision>
  <dcterms:created xsi:type="dcterms:W3CDTF">2020-07-05T18:32:00Z</dcterms:created>
  <dcterms:modified xsi:type="dcterms:W3CDTF">2023-09-18T18:55:00Z</dcterms:modified>
</cp:coreProperties>
</file>